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napToGrid w:val="0"/>
        <w:spacing w:line="360" w:lineRule="auto"/>
        <w:jc w:val="center"/>
        <w:rPr>
          <w:rFonts w:ascii="黑体" w:eastAsia="黑体" w:cs="黑体"/>
          <w:b/>
          <w:sz w:val="36"/>
          <w:szCs w:val="36"/>
          <w:lang w:bidi="ar-SA"/>
        </w:rPr>
      </w:pPr>
      <w:r>
        <w:rPr>
          <w:rFonts w:ascii="黑体" w:eastAsia="黑体" w:cs="黑体"/>
          <w:b/>
          <w:sz w:val="36"/>
          <w:szCs w:val="36"/>
          <w:lang w:bidi="ar-SA"/>
        </w:rPr>
        <w:t>招标</w:t>
      </w:r>
      <w:r>
        <w:rPr>
          <w:rFonts w:ascii="黑体" w:eastAsia="黑体" w:cs="黑体" w:hint="eastAsia"/>
          <w:b/>
          <w:sz w:val="36"/>
          <w:szCs w:val="36"/>
          <w:lang w:bidi="ar-SA"/>
        </w:rPr>
        <w:t>公告</w:t>
      </w:r>
    </w:p>
    <w:p>
      <w:pPr>
        <w:snapToGrid w:val="0"/>
        <w:spacing w:line="320" w:lineRule="exact"/>
        <w:ind w:firstLineChars="200" w:firstLine="480"/>
        <w:rPr>
          <w:rFonts w:ascii="仿宋" w:eastAsia="仿宋" w:cs="仿宋" w:hint="eastAsia"/>
          <w:color w:val="000000"/>
          <w:sz w:val="24"/>
          <w:szCs w:val="24"/>
        </w:rPr>
      </w:pPr>
      <w:r>
        <w:rPr>
          <w:rFonts w:ascii="仿宋" w:eastAsia="仿宋" w:cs="仿宋" w:hint="eastAsia"/>
          <w:color w:val="000000"/>
          <w:sz w:val="24"/>
          <w:szCs w:val="24"/>
        </w:rPr>
        <w:t>甘肃巨化新材料有限公司将于近期对2026年</w:t>
      </w:r>
      <w:r>
        <w:rPr>
          <w:rFonts w:ascii="仿宋" w:eastAsia="仿宋" w:cs="仿宋" w:hint="eastAsia"/>
          <w:color w:val="000000"/>
          <w:sz w:val="24"/>
          <w:szCs w:val="24"/>
          <w:lang w:val="en-US" w:eastAsia="zh-CN"/>
        </w:rPr>
        <w:t>11</w:t>
      </w:r>
      <w:r>
        <w:rPr>
          <w:rFonts w:ascii="仿宋" w:eastAsia="仿宋" w:cs="仿宋" w:hint="eastAsia"/>
          <w:color w:val="000000"/>
          <w:sz w:val="24"/>
          <w:szCs w:val="24"/>
        </w:rPr>
        <w:t>月1日至2027年12月31日粉煤灰</w:t>
      </w:r>
      <w:r>
        <w:rPr>
          <w:rFonts w:ascii="仿宋" w:eastAsia="仿宋" w:cs="仿宋"/>
          <w:color w:val="000000"/>
          <w:sz w:val="24"/>
          <w:szCs w:val="24"/>
        </w:rPr>
        <w:t>（</w:t>
      </w:r>
      <w:r>
        <w:rPr>
          <w:rFonts w:ascii="仿宋" w:eastAsia="仿宋" w:cs="仿宋" w:hint="eastAsia"/>
          <w:color w:val="000000"/>
          <w:sz w:val="24"/>
          <w:szCs w:val="24"/>
        </w:rPr>
        <w:t>干灰</w:t>
      </w:r>
      <w:r>
        <w:rPr>
          <w:rFonts w:ascii="仿宋" w:eastAsia="仿宋" w:cs="仿宋"/>
          <w:color w:val="000000"/>
          <w:sz w:val="24"/>
          <w:szCs w:val="24"/>
        </w:rPr>
        <w:t>）</w:t>
      </w:r>
      <w:r>
        <w:rPr>
          <w:rFonts w:ascii="仿宋" w:eastAsia="仿宋" w:cs="仿宋" w:hint="eastAsia"/>
          <w:color w:val="000000"/>
          <w:sz w:val="24"/>
          <w:szCs w:val="24"/>
        </w:rPr>
        <w:t>销售进行公开招标，提货地点：甘肃省酒泉市玉门老市区三八路1号。现将有关事宜公告如下。</w:t>
      </w:r>
    </w:p>
    <w:p>
      <w:pPr>
        <w:snapToGrid w:val="0"/>
        <w:spacing w:line="320" w:lineRule="exact"/>
        <w:ind w:firstLineChars="200" w:firstLine="480"/>
        <w:rPr>
          <w:rFonts w:ascii="仿宋" w:eastAsia="仿宋" w:cs="仿宋" w:hint="eastAsia"/>
          <w:color w:val="000000"/>
          <w:sz w:val="24"/>
          <w:szCs w:val="24"/>
        </w:rPr>
      </w:pPr>
      <w:r>
        <w:rPr>
          <w:rFonts w:ascii="仿宋" w:eastAsia="仿宋" w:cs="仿宋" w:hint="eastAsia"/>
          <w:color w:val="000000"/>
          <w:sz w:val="24"/>
          <w:szCs w:val="24"/>
        </w:rPr>
        <w:t>招标编号：XSGKZB2026102076</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招标内容及数量：干灰：</w:t>
      </w:r>
      <w:r>
        <w:rPr>
          <w:rFonts w:ascii="仿宋" w:eastAsia="仿宋" w:cs="仿宋" w:hint="eastAsia"/>
          <w:color w:val="000000"/>
          <w:sz w:val="24"/>
          <w:szCs w:val="24"/>
          <w:lang w:val="en-US" w:eastAsia="zh-CN" w:bidi="ar-SA"/>
          <w:highlight w:val="auto"/>
        </w:rPr>
        <w:t>10</w:t>
      </w:r>
      <w:r>
        <w:rPr>
          <w:rFonts w:ascii="仿宋" w:eastAsia="仿宋" w:cs="仿宋" w:hint="eastAsia"/>
          <w:color w:val="000000"/>
          <w:sz w:val="24"/>
          <w:szCs w:val="24"/>
          <w:lang w:bidi="ar-SA"/>
          <w:highlight w:val="auto"/>
        </w:rPr>
        <w:t>万吨。</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一、投标人资格条件</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投标人应具有圆满履行合同的能力,具体应符合下列所有条件:</w:t>
      </w:r>
    </w:p>
    <w:p>
      <w:pPr>
        <w:snapToGrid w:val="0"/>
        <w:spacing w:line="320" w:lineRule="exact"/>
        <w:ind w:firstLineChars="250" w:firstLine="60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(1)必须有固废网联单闭合处置能力的终端客户委托书并能与合同销售量对应的环评证明处置量。中标后能签订三方协议；</w:t>
      </w:r>
    </w:p>
    <w:p>
      <w:pPr>
        <w:snapToGrid w:val="0"/>
        <w:spacing w:line="320" w:lineRule="exact"/>
        <w:ind w:left="0" w:firstLineChars="250" w:firstLine="60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(2) 注册资本金不低于50万元；具有建材加工或粉煤灰销售或化工产品（原料）销售的经营范围等；</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 xml:space="preserve">(3) 具有独立订立并履行合同的能力；有良好的银行资信和商业信誉，没有处于被责令停业，财产被接管或冻结、破产状态； </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(4)需符合环保政策要求的运输车辆投标人；</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w:t>
      </w:r>
      <w:r>
        <w:rPr>
          <w:rFonts w:ascii="仿宋" w:eastAsia="仿宋" w:cs="仿宋" w:hint="eastAsia"/>
          <w:color w:val="000000"/>
          <w:sz w:val="24"/>
          <w:szCs w:val="24"/>
          <w:lang w:val="en-US" w:eastAsia="zh-CN" w:bidi="ar-SA"/>
          <w:highlight w:val="auto"/>
        </w:rPr>
        <w:t>5</w:t>
      </w:r>
      <w:r>
        <w:rPr>
          <w:rFonts w:ascii="仿宋" w:eastAsia="仿宋" w:cs="仿宋" w:hint="eastAsia"/>
          <w:color w:val="000000"/>
          <w:sz w:val="24"/>
          <w:szCs w:val="24"/>
          <w:lang w:bidi="ar-SA"/>
          <w:highlight w:val="auto"/>
        </w:rPr>
        <w:t>) 未被</w:t>
      </w:r>
      <w:r>
        <w:rPr>
          <w:rFonts w:ascii="仿宋" w:eastAsia="仿宋" w:cs="仿宋" w:hint="eastAsia"/>
          <w:b/>
          <w:bCs/>
          <w:color w:val="000000"/>
          <w:sz w:val="24"/>
          <w:szCs w:val="24"/>
          <w:lang w:bidi="ar-SA"/>
          <w:highlight w:val="auto"/>
        </w:rPr>
        <w:t>甘肃巨化新材料有限公司</w:t>
      </w:r>
      <w:r>
        <w:rPr>
          <w:rFonts w:ascii="仿宋" w:eastAsia="仿宋" w:cs="仿宋" w:hint="eastAsia"/>
          <w:color w:val="000000"/>
          <w:sz w:val="24"/>
          <w:szCs w:val="24"/>
          <w:lang w:bidi="ar-SA"/>
          <w:highlight w:val="auto"/>
        </w:rPr>
        <w:t>列入业务禁入名单的企业；</w:t>
      </w:r>
    </w:p>
    <w:p>
      <w:pPr>
        <w:snapToGrid w:val="0"/>
        <w:spacing w:line="320" w:lineRule="exact"/>
        <w:ind w:left="0" w:firstLineChars="150" w:firstLine="36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w:t>
      </w:r>
      <w:r>
        <w:rPr>
          <w:rFonts w:ascii="仿宋" w:eastAsia="仿宋" w:cs="仿宋" w:hint="eastAsia"/>
          <w:color w:val="000000"/>
          <w:sz w:val="24"/>
          <w:szCs w:val="24"/>
          <w:lang w:val="en-US" w:eastAsia="zh-CN" w:bidi="ar-SA"/>
          <w:highlight w:val="auto"/>
        </w:rPr>
        <w:t>6</w:t>
      </w:r>
      <w:r>
        <w:rPr>
          <w:rFonts w:ascii="仿宋" w:eastAsia="仿宋" w:cs="仿宋" w:hint="eastAsia"/>
          <w:color w:val="000000"/>
          <w:sz w:val="24"/>
          <w:szCs w:val="24"/>
          <w:lang w:bidi="ar-SA"/>
          <w:highlight w:val="auto"/>
        </w:rPr>
        <w:t>）本次招标不接受联合体投标。</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二、报名时间、方式：凡符合上述资格条件并对本项目感兴趣的独立法人，请携带报名资料于2026年</w:t>
      </w:r>
      <w:r>
        <w:rPr>
          <w:rFonts w:ascii="仿宋" w:eastAsia="仿宋" w:cs="仿宋"/>
          <w:color w:val="000000"/>
          <w:sz w:val="24"/>
          <w:szCs w:val="24"/>
          <w:lang w:bidi="ar-SA"/>
          <w:highlight w:val="auto"/>
        </w:rPr>
        <w:t>10</w:t>
      </w:r>
      <w:r>
        <w:rPr>
          <w:rFonts w:ascii="仿宋" w:eastAsia="仿宋" w:cs="仿宋" w:hint="eastAsia"/>
          <w:color w:val="000000"/>
          <w:sz w:val="24"/>
          <w:szCs w:val="24"/>
          <w:lang w:bidi="ar-SA"/>
          <w:highlight w:val="auto"/>
        </w:rPr>
        <w:t xml:space="preserve">月 </w:t>
      </w:r>
      <w:r>
        <w:rPr>
          <w:rFonts w:ascii="仿宋" w:eastAsia="仿宋" w:cs="仿宋"/>
          <w:color w:val="000000"/>
          <w:sz w:val="24"/>
          <w:szCs w:val="24"/>
          <w:lang w:bidi="ar-SA"/>
          <w:highlight w:val="auto"/>
        </w:rPr>
        <w:t>26</w:t>
      </w:r>
      <w:r>
        <w:rPr>
          <w:rFonts w:ascii="仿宋" w:eastAsia="仿宋" w:cs="仿宋" w:hint="eastAsia"/>
          <w:color w:val="000000"/>
          <w:sz w:val="24"/>
          <w:szCs w:val="24"/>
          <w:lang w:bidi="ar-SA"/>
          <w:highlight w:val="auto"/>
        </w:rPr>
        <w:t>日</w:t>
      </w:r>
      <w:r>
        <w:rPr>
          <w:rFonts w:ascii="仿宋" w:eastAsia="仿宋" w:cs="仿宋"/>
          <w:color w:val="000000"/>
          <w:sz w:val="24"/>
          <w:szCs w:val="24"/>
          <w:lang w:bidi="ar-SA"/>
          <w:highlight w:val="auto"/>
        </w:rPr>
        <w:t>08</w:t>
      </w:r>
      <w:r>
        <w:rPr>
          <w:rFonts w:ascii="仿宋" w:eastAsia="仿宋" w:cs="仿宋" w:hint="eastAsia"/>
          <w:color w:val="000000"/>
          <w:sz w:val="24"/>
          <w:szCs w:val="24"/>
          <w:lang w:bidi="ar-SA"/>
          <w:highlight w:val="auto"/>
        </w:rPr>
        <w:t xml:space="preserve"> 时前(法定节假日除外)，到</w:t>
      </w:r>
      <w:r>
        <w:rPr>
          <w:rFonts w:ascii="黑体" w:eastAsia="黑体" w:cs="黑体" w:hint="eastAsia"/>
          <w:b/>
          <w:bCs/>
          <w:color w:val="000000"/>
          <w:sz w:val="24"/>
          <w:szCs w:val="24"/>
          <w:u w:val="single"/>
          <w:lang w:bidi="ar-SA"/>
          <w:highlight w:val="auto"/>
        </w:rPr>
        <w:t>巨化数字商城网址：https://www.jh1958.com/</w:t>
      </w:r>
      <w:r>
        <w:rPr>
          <w:rFonts w:ascii="仿宋" w:eastAsia="仿宋" w:cs="仿宋" w:hint="eastAsia"/>
          <w:color w:val="000000"/>
          <w:sz w:val="24"/>
          <w:szCs w:val="24"/>
          <w:lang w:bidi="ar-SA"/>
          <w:highlight w:val="auto"/>
        </w:rPr>
        <w:t>注册、报名、并上传资料，或以邮寄、传真、邮件的形式报名。。招标文件每本收取工本费500元，售后不退，逾期不再出售。由招标方通知投标人在</w:t>
      </w:r>
      <w:r>
        <w:rPr>
          <w:rFonts w:ascii="黑体" w:eastAsia="黑体" w:cs="黑体" w:hint="eastAsia"/>
          <w:b/>
          <w:bCs/>
          <w:color w:val="000000"/>
          <w:sz w:val="24"/>
          <w:szCs w:val="24"/>
          <w:u w:val="single"/>
          <w:lang w:bidi="ar-SA"/>
          <w:highlight w:val="auto"/>
        </w:rPr>
        <w:t>巨化数字商城网</w:t>
      </w:r>
      <w:r>
        <w:rPr>
          <w:rFonts w:ascii="仿宋" w:eastAsia="仿宋" w:cs="仿宋" w:hint="eastAsia"/>
          <w:color w:val="000000"/>
          <w:sz w:val="24"/>
          <w:szCs w:val="24"/>
          <w:lang w:bidi="ar-SA"/>
          <w:highlight w:val="auto"/>
        </w:rPr>
        <w:t>直接下载招标文件，或者由投标人告知招标人按指定的地址发送电子邮件。</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三、报名时所需提供的证件及资料：</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企业法人营业执照副本，法定代表人授权委托书及被委托人身份证原件，上述所需提供证件及复印件均需加盖公章。</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b/>
          <w:bCs/>
          <w:color w:val="000000"/>
          <w:sz w:val="24"/>
          <w:szCs w:val="24"/>
          <w:lang w:bidi="ar-SA"/>
          <w:highlight w:val="auto"/>
        </w:rPr>
        <w:t>四、投标保证金：干灰：人民币</w:t>
      </w:r>
      <w:r>
        <w:rPr>
          <w:rFonts w:ascii="黑体" w:eastAsia="黑体" w:cs="黑体" w:hint="eastAsia"/>
          <w:b/>
          <w:bCs/>
          <w:color w:val="000000"/>
          <w:sz w:val="24"/>
          <w:szCs w:val="24"/>
          <w:u w:val="single"/>
          <w:lang w:bidi="ar-SA"/>
          <w:highlight w:val="auto"/>
        </w:rPr>
        <w:t>拾</w:t>
      </w:r>
      <w:r>
        <w:rPr>
          <w:rFonts w:ascii="仿宋" w:eastAsia="仿宋" w:cs="仿宋" w:hint="eastAsia"/>
          <w:b/>
          <w:bCs/>
          <w:color w:val="000000"/>
          <w:sz w:val="24"/>
          <w:szCs w:val="24"/>
          <w:lang w:bidi="ar-SA"/>
          <w:highlight w:val="auto"/>
        </w:rPr>
        <w:t>万元</w:t>
      </w:r>
      <w:r>
        <w:rPr>
          <w:rFonts w:ascii="仿宋" w:eastAsia="仿宋" w:cs="仿宋" w:hint="eastAsia"/>
          <w:color w:val="000000"/>
          <w:sz w:val="24"/>
          <w:szCs w:val="24"/>
          <w:lang w:bidi="ar-SA"/>
          <w:highlight w:val="auto"/>
        </w:rPr>
        <w:t>。</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五、若招标公告与招标文件要求存在偏差，以招标文件所述为准。</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color w:val="000000"/>
          <w:sz w:val="24"/>
          <w:szCs w:val="24"/>
          <w:lang w:bidi="ar-SA"/>
          <w:highlight w:val="auto"/>
        </w:rPr>
        <w:t>投标文件递交截止时间及递交地点：详见招标文件；</w:t>
      </w:r>
    </w:p>
    <w:p>
      <w:pPr>
        <w:snapToGrid w:val="0"/>
        <w:spacing w:line="320" w:lineRule="exact"/>
        <w:ind w:firstLineChars="200" w:firstLine="480"/>
        <w:rPr>
          <w:rFonts w:ascii="仿宋" w:eastAsia="仿宋" w:cs="仿宋" w:hint="eastAsia"/>
          <w:bCs/>
          <w:color w:val="000000"/>
          <w:sz w:val="24"/>
          <w:szCs w:val="24"/>
          <w:lang w:bidi="ar-SA"/>
          <w:highlight w:val="auto"/>
        </w:rPr>
      </w:pPr>
      <w:r>
        <w:rPr>
          <w:rFonts w:ascii="仿宋" w:eastAsia="仿宋" w:cs="仿宋" w:hint="eastAsia"/>
          <w:bCs/>
          <w:color w:val="000000"/>
          <w:sz w:val="24"/>
          <w:szCs w:val="24"/>
          <w:lang w:bidi="ar-SA"/>
          <w:highlight w:val="auto"/>
        </w:rPr>
        <w:t>招标人：甘肃巨化新材料有限公司</w:t>
      </w:r>
    </w:p>
    <w:p>
      <w:pPr>
        <w:snapToGrid w:val="0"/>
        <w:spacing w:line="320" w:lineRule="exact"/>
        <w:ind w:firstLineChars="200" w:firstLine="480"/>
        <w:rPr>
          <w:rFonts w:ascii="仿宋" w:eastAsia="仿宋" w:cs="仿宋" w:hint="eastAsia"/>
          <w:bCs/>
          <w:color w:val="000000"/>
          <w:sz w:val="24"/>
          <w:szCs w:val="24"/>
          <w:lang w:bidi="ar-SA"/>
          <w:highlight w:val="auto"/>
        </w:rPr>
      </w:pPr>
      <w:r>
        <w:rPr>
          <w:rFonts w:ascii="仿宋" w:eastAsia="仿宋" w:cs="仿宋" w:hint="eastAsia"/>
          <w:bCs/>
          <w:color w:val="000000"/>
          <w:sz w:val="24"/>
          <w:szCs w:val="24"/>
          <w:lang w:bidi="ar-SA"/>
          <w:highlight w:val="auto"/>
        </w:rPr>
        <w:t>联系地址：甘肃省酒泉市玉门老市区三八路1号   邮编：</w:t>
      </w:r>
    </w:p>
    <w:p>
      <w:pPr>
        <w:snapToGrid w:val="0"/>
        <w:spacing w:line="320" w:lineRule="exact"/>
        <w:ind w:firstLineChars="200" w:firstLine="480"/>
        <w:rPr>
          <w:rFonts w:ascii="仿宋" w:eastAsia="仿宋" w:cs="仿宋" w:hint="eastAsia"/>
          <w:bCs/>
          <w:color w:val="000000"/>
          <w:sz w:val="24"/>
          <w:szCs w:val="24"/>
          <w:lang w:bidi="ar-SA"/>
          <w:highlight w:val="auto"/>
        </w:rPr>
      </w:pPr>
      <w:r>
        <w:rPr>
          <w:rFonts w:ascii="仿宋" w:eastAsia="仿宋" w:cs="仿宋" w:hint="eastAsia"/>
          <w:bCs/>
          <w:color w:val="000000"/>
          <w:sz w:val="24"/>
          <w:szCs w:val="24"/>
          <w:lang w:bidi="ar-SA"/>
          <w:highlight w:val="auto"/>
        </w:rPr>
        <w:t>联系人：欧阳晶     联系电话：17769986033</w:t>
      </w:r>
    </w:p>
    <w:p>
      <w:pPr>
        <w:snapToGrid w:val="0"/>
        <w:spacing w:line="320" w:lineRule="exact"/>
        <w:ind w:firstLineChars="200" w:firstLine="480"/>
        <w:rPr>
          <w:rFonts w:ascii="仿宋" w:eastAsia="仿宋" w:cs="仿宋" w:hint="eastAsia"/>
          <w:color w:val="000000"/>
          <w:sz w:val="24"/>
          <w:szCs w:val="24"/>
          <w:lang w:bidi="ar-SA"/>
          <w:highlight w:val="auto"/>
        </w:rPr>
      </w:pPr>
      <w:r>
        <w:rPr>
          <w:rFonts w:ascii="仿宋" w:eastAsia="仿宋" w:cs="仿宋" w:hint="eastAsia"/>
          <w:bCs/>
          <w:color w:val="000000"/>
          <w:sz w:val="24"/>
          <w:szCs w:val="24"/>
          <w:lang w:bidi="ar-SA"/>
          <w:highlight w:val="auto"/>
        </w:rPr>
        <w:t>收款人：甘肃巨化新材料有限公司</w:t>
      </w:r>
    </w:p>
    <w:p>
      <w:pPr>
        <w:snapToGrid w:val="0"/>
        <w:spacing w:line="320" w:lineRule="exact"/>
        <w:ind w:left="0" w:firstLineChars="200" w:firstLine="480"/>
        <w:rPr>
          <w:rFonts w:ascii="仿宋" w:eastAsia="仿宋" w:cs="仿宋" w:hint="eastAsia"/>
          <w:color w:val="000000"/>
          <w:sz w:val="24"/>
          <w:szCs w:val="24"/>
          <w:lang w:bidi="ar-SA"/>
          <w:highlight w:val="auto"/>
        </w:rPr>
      </w:pPr>
      <w:r>
        <w:rPr>
          <w:rFonts w:ascii="仿宋" w:eastAsia="仿宋" w:cs="仿宋" w:hint="eastAsia"/>
          <w:bCs/>
          <w:color w:val="000000"/>
          <w:sz w:val="24"/>
          <w:szCs w:val="24"/>
          <w:lang w:bidi="ar-SA"/>
          <w:highlight w:val="auto"/>
        </w:rPr>
        <w:t>开户行：农业银行玉门支行营业部</w:t>
      </w:r>
      <w:r>
        <w:rPr>
          <w:rFonts w:ascii="仿宋" w:eastAsia="仿宋" w:cs="仿宋" w:hint="eastAsia"/>
          <w:color w:val="000000"/>
          <w:sz w:val="24"/>
          <w:szCs w:val="24"/>
          <w:lang w:bidi="ar-SA"/>
          <w:highlight w:val="auto"/>
        </w:rPr>
        <w:t xml:space="preserve">   </w:t>
      </w:r>
      <w:r>
        <w:rPr>
          <w:rFonts w:ascii="仿宋" w:eastAsia="仿宋" w:cs="仿宋" w:hint="eastAsia"/>
          <w:bCs/>
          <w:color w:val="000000"/>
          <w:sz w:val="24"/>
          <w:szCs w:val="24"/>
          <w:lang w:bidi="ar-SA"/>
          <w:highlight w:val="auto"/>
        </w:rPr>
        <w:t xml:space="preserve">    帐号：27208201040018503</w:t>
      </w:r>
    </w:p>
    <w:tbl>
      <w:tblPr>
        <w:jc w:val="left"/>
        <w:tblInd w:w="554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463"/>
      </w:tblGrid>
      <w:tr>
        <w:tc>
          <w:tcPr>
            <w:tcW w:w="3463" w:type="dxa"/>
            <w:tcBorders>
              <w:top w:val="nil"/>
              <w:left w:val="nil"/>
              <w:bottom w:val="nil"/>
              <w:right w:val="nil"/>
              <w:tl2br w:val="nil"/>
              <w:tr2bl w:val="nil"/>
            </w:tcBorders>
          </w:tcPr>
          <w:p>
            <w:pPr>
              <w:snapToGrid w:val="0"/>
              <w:spacing w:line="320" w:lineRule="exact"/>
              <w:jc w:val="left"/>
              <w:rPr>
                <w:rFonts w:ascii="仿宋" w:eastAsia="仿宋" w:cs="仿宋" w:hint="eastAsia"/>
                <w:bCs/>
                <w:sz w:val="24"/>
                <w:szCs w:val="24"/>
                <w:lang w:bidi="ar-SA"/>
              </w:rPr>
            </w:pPr>
          </w:p>
        </w:tc>
      </w:tr>
      <w:tr>
        <w:tc>
          <w:tcPr>
            <w:tcW w:w="3463" w:type="dxa"/>
            <w:tcBorders>
              <w:top w:val="nil"/>
              <w:left w:val="nil"/>
              <w:bottom w:val="nil"/>
              <w:right w:val="nil"/>
              <w:tl2br w:val="nil"/>
              <w:tr2bl w:val="nil"/>
            </w:tcBorders>
          </w:tcPr>
          <w:p>
            <w:pPr>
              <w:snapToGrid w:val="0"/>
              <w:spacing w:line="320" w:lineRule="exact"/>
              <w:jc w:val="left"/>
              <w:rPr>
                <w:rFonts w:ascii="仿宋" w:eastAsia="仿宋" w:cs="仿宋" w:hint="eastAsia"/>
                <w:bCs/>
                <w:sz w:val="24"/>
                <w:szCs w:val="24"/>
                <w:lang w:bidi="ar-SA"/>
              </w:rPr>
            </w:pPr>
            <w:r>
              <w:rPr>
                <w:rFonts w:ascii="仿宋" w:eastAsia="仿宋" w:cs="仿宋" w:hint="eastAsia"/>
                <w:bCs/>
                <w:sz w:val="24"/>
                <w:szCs w:val="24"/>
                <w:lang w:bidi="ar-SA"/>
              </w:rPr>
              <w:t>甘肃巨化新材料有限公司</w:t>
            </w:r>
          </w:p>
        </w:tc>
      </w:tr>
      <w:tr>
        <w:tc>
          <w:tcPr>
            <w:tcW w:w="3463" w:type="dxa"/>
            <w:tcBorders>
              <w:top w:val="nil"/>
              <w:left w:val="nil"/>
              <w:bottom w:val="nil"/>
              <w:right w:val="nil"/>
              <w:tl2br w:val="nil"/>
              <w:tr2bl w:val="nil"/>
            </w:tcBorders>
          </w:tcPr>
          <w:p>
            <w:pPr>
              <w:snapToGrid w:val="0"/>
              <w:spacing w:line="320" w:lineRule="exact"/>
              <w:jc w:val="left"/>
              <w:rPr>
                <w:rFonts w:ascii="仿宋" w:eastAsia="仿宋" w:cs="仿宋" w:hint="eastAsia"/>
                <w:bCs/>
                <w:sz w:val="24"/>
                <w:szCs w:val="24"/>
                <w:lang w:bidi="ar-SA"/>
              </w:rPr>
            </w:pPr>
            <w:r>
              <w:rPr>
                <w:rFonts w:ascii="仿宋" w:eastAsia="仿宋" w:cs="仿宋" w:hint="eastAsia"/>
                <w:bCs/>
                <w:sz w:val="24"/>
                <w:szCs w:val="24"/>
                <w:lang w:bidi="ar-SA"/>
              </w:rPr>
              <w:t>2026年</w:t>
            </w:r>
            <w:r>
              <w:rPr>
                <w:rFonts w:ascii="仿宋" w:eastAsia="仿宋" w:cs="仿宋" w:hint="eastAsia"/>
                <w:bCs/>
                <w:sz w:val="24"/>
                <w:szCs w:val="24"/>
                <w:lang w:val="en-US" w:eastAsia="zh-CN" w:bidi="ar-SA"/>
              </w:rPr>
              <w:t>10</w:t>
            </w:r>
            <w:r>
              <w:rPr>
                <w:rFonts w:ascii="仿宋" w:eastAsia="仿宋" w:cs="仿宋" w:hint="eastAsia"/>
                <w:bCs/>
                <w:sz w:val="24"/>
                <w:szCs w:val="24"/>
                <w:lang w:bidi="ar-SA"/>
              </w:rPr>
              <w:t>月</w:t>
            </w:r>
            <w:r>
              <w:rPr>
                <w:rFonts w:ascii="仿宋" w:eastAsia="仿宋" w:cs="仿宋"/>
                <w:bCs/>
                <w:sz w:val="24"/>
                <w:szCs w:val="24"/>
                <w:lang w:bidi="ar-SA"/>
              </w:rPr>
              <w:t>20</w:t>
            </w:r>
            <w:r>
              <w:rPr>
                <w:rFonts w:ascii="仿宋" w:eastAsia="仿宋" w:cs="仿宋" w:hint="eastAsia"/>
                <w:bCs/>
                <w:sz w:val="24"/>
                <w:szCs w:val="24"/>
                <w:lang w:bidi="ar-SA"/>
              </w:rPr>
              <w:t>日</w:t>
            </w:r>
          </w:p>
        </w:tc>
      </w:tr>
    </w:tbl>
    <w:p>
      <w:pPr>
        <w:snapToGrid w:val="0"/>
        <w:spacing w:line="320" w:lineRule="exact"/>
        <w:ind w:left="0"/>
        <w:rPr>
          <w:rFonts w:ascii="仿宋" w:eastAsia="仿宋" w:cs="仿宋" w:hint="eastAsia"/>
          <w:sz w:val="24"/>
          <w:szCs w:val="24"/>
        </w:rPr>
      </w:pPr>
      <w:bookmarkStart w:id="0" w:name="_GoBack"/>
      <w:bookmarkEnd w:id="0"/>
    </w:p>
    <w:tbl>
      <w:tblPr>
        <w:jc w:val="left"/>
        <w:tblInd w:w="5542"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463"/>
      </w:tblGrid>
      <w:tr>
        <w:tc>
          <w:tcPr>
            <w:tcW w:w="3463" w:type="dxa"/>
            <w:tcBorders>
              <w:top w:val="nil"/>
              <w:left w:val="nil"/>
              <w:bottom w:val="nil"/>
              <w:right w:val="nil"/>
              <w:tl2br w:val="nil"/>
              <w:tr2bl w:val="nil"/>
            </w:tcBorders>
          </w:tcPr>
          <w:p>
            <w:pPr>
              <w:snapToGrid w:val="0"/>
              <w:spacing w:line="320" w:lineRule="exact"/>
              <w:jc w:val="left"/>
              <w:rPr>
                <w:rFonts w:ascii="仿宋" w:eastAsia="仿宋" w:cs="仿宋" w:hint="eastAsia"/>
                <w:bCs/>
                <w:sz w:val="24"/>
                <w:szCs w:val="24"/>
                <w:lang w:bidi="ar-SA"/>
              </w:rPr>
            </w:pPr>
          </w:p>
        </w:tc>
      </w:tr>
      <w:tr>
        <w:tc>
          <w:tcPr>
            <w:tcW w:w="3463" w:type="dxa"/>
            <w:tcBorders>
              <w:top w:val="nil"/>
              <w:left w:val="nil"/>
              <w:bottom w:val="nil"/>
              <w:right w:val="nil"/>
              <w:tl2br w:val="nil"/>
              <w:tr2bl w:val="nil"/>
            </w:tcBorders>
          </w:tcPr>
          <w:p>
            <w:pPr>
              <w:snapToGrid w:val="0"/>
              <w:spacing w:line="320" w:lineRule="exact"/>
              <w:jc w:val="left"/>
              <w:rPr>
                <w:rFonts w:ascii="仿宋" w:eastAsia="仿宋" w:cs="仿宋" w:hint="eastAsia"/>
                <w:bCs/>
                <w:sz w:val="24"/>
                <w:szCs w:val="24"/>
                <w:lang w:bidi="ar-SA"/>
              </w:rPr>
            </w:pPr>
          </w:p>
        </w:tc>
      </w:tr>
      <w:tr>
        <w:tc>
          <w:tcPr>
            <w:tcW w:w="3463" w:type="dxa"/>
            <w:tcBorders>
              <w:top w:val="nil"/>
              <w:left w:val="nil"/>
              <w:bottom w:val="nil"/>
              <w:right w:val="nil"/>
              <w:tl2br w:val="nil"/>
              <w:tr2bl w:val="nil"/>
            </w:tcBorders>
          </w:tcPr>
          <w:p>
            <w:pPr>
              <w:snapToGrid w:val="0"/>
              <w:spacing w:line="320" w:lineRule="exact"/>
              <w:jc w:val="left"/>
              <w:rPr>
                <w:rFonts w:ascii="仿宋" w:eastAsia="仿宋" w:cs="仿宋" w:hint="eastAsia"/>
                <w:bCs/>
                <w:sz w:val="24"/>
                <w:szCs w:val="24"/>
                <w:lang w:bidi="ar-SA"/>
              </w:rPr>
            </w:pPr>
          </w:p>
        </w:tc>
      </w:tr>
    </w:tbl>
    <w:p/>
    <w:sectPr>
      <w:pgSz w:w="11907" w:h="16839"/>
      <w:pgMar w:top="1440" w:right="1800" w:bottom="1440" w:left="1800" w:header="851" w:footer="992" w:gutter="0"/>
      <w:docGrid w:type="lines" w:linePitch="435" w:charSpace="0"/>
    </w:sectPr>
  </w:body>
</w:document>
</file>

<file path=word/fontTable.xml><?xml version="1.0" encoding="utf-8"?>
<w:fonts xmlns:w="http://schemas.openxmlformats.org/wordprocessingml/2006/main" xmlns:r="http://schemas.openxmlformats.org/officeDocument/2006/relationships">
  <w:font w:name="黑体">
    <w:panose1 w:val="02010600030101010101"/>
    <w:charset w:val="86"/>
    <w:family w:val="auto"/>
    <w:pitch w:val="variable"/>
    <w:sig w:usb0="00000001" w:usb1="080E0000" w:usb2="00000000" w:usb3="00000000" w:csb0="00040000" w:csb1="00000000"/>
  </w:font>
  <w:font w:name="仿宋">
    <w:panose1 w:val="02010609060101010101"/>
    <w:charset w:val="86"/>
    <w:family w:val="auto"/>
    <w:pitch w:val="variable"/>
    <w:sig w:usb0="800002BF" w:usb1="38CF7CFA"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仿宋_GB2312">
    <w:altName w:val="仿宋"/>
    <w:panose1 w:val="00000000000000000000"/>
    <w:charset w:val="00"/>
    <w:family w:val="auto"/>
    <w:pitch w:val="variable"/>
    <w:sig w:usb0="00000000" w:usb1="00000000" w:usb2="00000000" w:usb3="00000000" w:csb0="00000000" w:csb1="00000000"/>
  </w:font>
  <w:font w:name="Arial">
    <w:panose1 w:val="020B0604020202020204"/>
    <w:charset w:val="00"/>
    <w:family w:val="auto"/>
    <w:pitch w:val="variable"/>
    <w:sig w:usb0="00007A87" w:usb1="80000000" w:usb2="00000008"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displayBackgroundShape/>
  <w:bordersDoNotSurroundHeader/>
  <w:bordersDoNotSurroundFooter/>
  <w:defaultTabStop w:val="420"/>
  <w:drawingGridHorizontalSpacing w:val="160"/>
  <w:drawingGridVerticalSpacing w:val="217"/>
  <w:displayHorizontalDrawingGridEvery w:val="0"/>
  <w:displayVerticalDrawingGridEvery w:val="1"/>
  <w:characterSpacingControl w:val="compressPunctuation"/>
  <w:compat>
    <w:spaceForUL/>
    <w:balanceSingleByteDoubleByteWidth/>
    <w:ulTrailSpace/>
    <w:doNotExpandShiftReturn/>
    <w:adjustLineHeightInTable/>
    <w:useAltKinsokuLineBreakRules/>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仿宋_GB2312" w:cs="Times New Roman" w:hAnsi="Times New Roman"/>
      <w:kern w:val="2"/>
      <w:sz w:val="32"/>
      <w:szCs w:val="20"/>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8</TotalTime>
  <Application>Yozo_Office27021597764231179</Application>
  <Pages>1</Pages>
  <Words>767</Words>
  <Characters>864</Characters>
  <Lines>41</Lines>
  <Paragraphs>25</Paragraphs>
  <CharactersWithSpaces>885</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sd01</dc:creator>
  <cp:lastModifiedBy>sd01</cp:lastModifiedBy>
  <cp:revision>1</cp:revision>
  <dcterms:created xsi:type="dcterms:W3CDTF">2025-12-03T07:19:11Z</dcterms:created>
  <dcterms:modified xsi:type="dcterms:W3CDTF">2026-10-21T00:50:14Z</dcterms:modified>
</cp:coreProperties>
</file>