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C588BB">
      <w:pPr>
        <w:jc w:val="center"/>
        <w:rPr>
          <w:rFonts w:ascii="仿宋" w:hAnsi="仿宋" w:eastAsia="仿宋"/>
          <w:b/>
          <w:bCs/>
          <w:sz w:val="28"/>
          <w:szCs w:val="28"/>
        </w:rPr>
      </w:pPr>
      <w:r>
        <w:rPr>
          <w:rFonts w:hint="eastAsia" w:ascii="仿宋" w:hAnsi="仿宋" w:eastAsia="仿宋"/>
          <w:b/>
          <w:bCs/>
          <w:sz w:val="36"/>
          <w:szCs w:val="36"/>
          <w:lang w:val="en-US" w:eastAsia="zh-CN"/>
        </w:rPr>
        <w:t>氟化公司38-40%有水氢氟酸竞价销售</w:t>
      </w:r>
      <w:r>
        <w:rPr>
          <w:rFonts w:hint="eastAsia" w:ascii="仿宋" w:hAnsi="仿宋" w:eastAsia="仿宋"/>
          <w:b/>
          <w:bCs/>
          <w:sz w:val="36"/>
          <w:szCs w:val="36"/>
        </w:rPr>
        <w:t>公告</w:t>
      </w:r>
    </w:p>
    <w:p w14:paraId="24978891">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浙江</w:t>
      </w:r>
      <w:r>
        <w:rPr>
          <w:rFonts w:hint="eastAsia" w:ascii="宋体" w:hAnsi="宋体" w:eastAsia="宋体" w:cs="宋体"/>
          <w:color w:val="auto"/>
          <w:sz w:val="24"/>
          <w:szCs w:val="24"/>
          <w:lang w:val="en-US" w:eastAsia="zh-CN"/>
        </w:rPr>
        <w:t>衢化氟化学</w:t>
      </w:r>
      <w:r>
        <w:rPr>
          <w:rFonts w:hint="eastAsia" w:ascii="宋体" w:hAnsi="宋体" w:eastAsia="宋体" w:cs="宋体"/>
          <w:color w:val="auto"/>
          <w:sz w:val="24"/>
          <w:szCs w:val="24"/>
          <w:lang w:eastAsia="zh-CN"/>
        </w:rPr>
        <w:t>有限公司</w:t>
      </w:r>
      <w:r>
        <w:rPr>
          <w:rFonts w:hint="eastAsia" w:ascii="宋体" w:hAnsi="宋体" w:eastAsia="宋体" w:cs="宋体"/>
          <w:color w:val="auto"/>
          <w:sz w:val="24"/>
          <w:szCs w:val="24"/>
        </w:rPr>
        <w:t>（以下简称</w:t>
      </w:r>
      <w:r>
        <w:rPr>
          <w:rFonts w:hint="eastAsia" w:ascii="宋体" w:hAnsi="宋体" w:eastAsia="宋体" w:cs="宋体"/>
          <w:color w:val="auto"/>
          <w:sz w:val="24"/>
          <w:szCs w:val="24"/>
          <w:lang w:val="en-US" w:eastAsia="zh-CN"/>
        </w:rPr>
        <w:t>氟化</w:t>
      </w:r>
      <w:r>
        <w:rPr>
          <w:rFonts w:hint="eastAsia" w:ascii="宋体" w:hAnsi="宋体" w:eastAsia="宋体" w:cs="宋体"/>
          <w:color w:val="auto"/>
          <w:sz w:val="24"/>
          <w:szCs w:val="24"/>
        </w:rPr>
        <w:t>公司）</w:t>
      </w:r>
      <w:r>
        <w:rPr>
          <w:rFonts w:hint="eastAsia" w:ascii="宋体" w:hAnsi="宋体" w:eastAsia="宋体" w:cs="宋体"/>
          <w:color w:val="auto"/>
          <w:sz w:val="24"/>
          <w:szCs w:val="24"/>
          <w:lang w:val="en-US" w:eastAsia="zh-CN"/>
        </w:rPr>
        <w:t>对</w:t>
      </w:r>
      <w:r>
        <w:rPr>
          <w:rFonts w:hint="eastAsia" w:ascii="宋体" w:hAnsi="宋体" w:eastAsia="宋体" w:cs="宋体"/>
          <w:color w:val="auto"/>
          <w:sz w:val="24"/>
          <w:szCs w:val="24"/>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日至202</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 xml:space="preserve"> 2 </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 xml:space="preserve"> 28</w:t>
      </w:r>
      <w:r>
        <w:rPr>
          <w:rFonts w:hint="eastAsia" w:ascii="宋体" w:hAnsi="宋体" w:eastAsia="宋体" w:cs="宋体"/>
          <w:color w:val="auto"/>
          <w:sz w:val="24"/>
          <w:szCs w:val="24"/>
        </w:rPr>
        <w:t>日的</w:t>
      </w:r>
      <w:r>
        <w:rPr>
          <w:rFonts w:hint="eastAsia" w:ascii="宋体" w:hAnsi="宋体" w:cs="宋体"/>
          <w:color w:val="auto"/>
          <w:sz w:val="24"/>
          <w:szCs w:val="24"/>
          <w:lang w:val="en-US" w:eastAsia="zh-CN"/>
        </w:rPr>
        <w:t>38-40</w:t>
      </w:r>
      <w:r>
        <w:rPr>
          <w:rFonts w:hint="eastAsia" w:ascii="宋体" w:hAnsi="宋体" w:eastAsia="宋体" w:cs="宋体"/>
          <w:color w:val="auto"/>
          <w:sz w:val="24"/>
          <w:szCs w:val="24"/>
          <w:lang w:val="en-US" w:eastAsia="zh-CN"/>
        </w:rPr>
        <w:t>%有水氢氟酸</w:t>
      </w:r>
      <w:r>
        <w:rPr>
          <w:rFonts w:hint="eastAsia" w:ascii="宋体" w:hAnsi="宋体" w:eastAsia="宋体" w:cs="宋体"/>
          <w:color w:val="auto"/>
          <w:sz w:val="24"/>
          <w:szCs w:val="24"/>
        </w:rPr>
        <w:t>进行网上竞价</w:t>
      </w:r>
      <w:r>
        <w:rPr>
          <w:rFonts w:hint="eastAsia" w:ascii="宋体" w:hAnsi="宋体" w:eastAsia="宋体" w:cs="宋体"/>
          <w:color w:val="auto"/>
          <w:sz w:val="24"/>
          <w:szCs w:val="24"/>
          <w:lang w:val="en-US" w:eastAsia="zh-CN"/>
        </w:rPr>
        <w:t>销售</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现将有关事宜公告如下</w:t>
      </w:r>
      <w:r>
        <w:rPr>
          <w:rFonts w:hint="eastAsia" w:ascii="宋体" w:hAnsi="宋体" w:cs="宋体"/>
          <w:color w:val="auto"/>
          <w:sz w:val="24"/>
          <w:szCs w:val="24"/>
          <w:lang w:eastAsia="zh-CN"/>
        </w:rPr>
        <w:t>：</w:t>
      </w:r>
    </w:p>
    <w:p w14:paraId="7B2E6B0F">
      <w:pPr>
        <w:numPr>
          <w:ilvl w:val="0"/>
          <w:numId w:val="1"/>
        </w:numPr>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日至202</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bookmarkStart w:id="0" w:name="_GoBack"/>
      <w:bookmarkEnd w:id="0"/>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 xml:space="preserve"> 28 </w:t>
      </w:r>
      <w:r>
        <w:rPr>
          <w:rFonts w:hint="eastAsia" w:ascii="宋体" w:hAnsi="宋体" w:eastAsia="宋体" w:cs="宋体"/>
          <w:color w:val="auto"/>
          <w:sz w:val="24"/>
          <w:szCs w:val="24"/>
        </w:rPr>
        <w:t>日的</w:t>
      </w:r>
      <w:r>
        <w:rPr>
          <w:rFonts w:hint="eastAsia" w:ascii="宋体" w:hAnsi="宋体" w:eastAsia="宋体" w:cs="宋体"/>
          <w:color w:val="auto"/>
          <w:sz w:val="24"/>
          <w:szCs w:val="24"/>
          <w:lang w:val="en-US" w:eastAsia="zh-CN"/>
        </w:rPr>
        <w:t>竞价数量约为</w:t>
      </w:r>
      <w:r>
        <w:rPr>
          <w:rFonts w:hint="eastAsia" w:ascii="宋体" w:hAnsi="宋体" w:cs="宋体"/>
          <w:color w:val="auto"/>
          <w:sz w:val="24"/>
          <w:szCs w:val="24"/>
          <w:lang w:val="en-US" w:eastAsia="zh-CN"/>
        </w:rPr>
        <w:t xml:space="preserve">9000 </w:t>
      </w:r>
      <w:r>
        <w:rPr>
          <w:rFonts w:hint="eastAsia" w:ascii="宋体" w:hAnsi="宋体" w:eastAsia="宋体" w:cs="宋体"/>
          <w:color w:val="auto"/>
          <w:sz w:val="24"/>
          <w:szCs w:val="24"/>
        </w:rPr>
        <w:t>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考虑到生产过程中变化和不确定性，</w:t>
      </w:r>
      <w:r>
        <w:rPr>
          <w:rFonts w:hint="eastAsia" w:ascii="宋体" w:hAnsi="宋体" w:eastAsia="宋体" w:cs="宋体"/>
          <w:color w:val="auto"/>
          <w:sz w:val="24"/>
          <w:szCs w:val="24"/>
          <w:lang w:val="en-US" w:eastAsia="zh-CN"/>
        </w:rPr>
        <w:t>以实际生产量为准）</w:t>
      </w:r>
    </w:p>
    <w:p w14:paraId="3A71D32B">
      <w:pPr>
        <w:numPr>
          <w:ilvl w:val="0"/>
          <w:numId w:val="1"/>
        </w:numPr>
        <w:spacing w:line="360" w:lineRule="auto"/>
        <w:ind w:left="0" w:firstLine="480" w:firstLineChars="200"/>
        <w:rPr>
          <w:rFonts w:hint="eastAsia" w:ascii="宋体" w:hAnsi="宋体" w:eastAsia="宋体" w:cs="宋体"/>
          <w:color w:val="auto"/>
          <w:sz w:val="24"/>
          <w:szCs w:val="24"/>
          <w:lang w:eastAsia="zh-CN"/>
        </w:rPr>
      </w:pPr>
      <w:r>
        <w:rPr>
          <w:rFonts w:hint="eastAsia" w:ascii="宋体" w:hAnsi="宋体" w:cs="宋体"/>
          <w:bCs/>
          <w:color w:val="auto"/>
          <w:sz w:val="24"/>
          <w:szCs w:val="24"/>
          <w:lang w:val="en-US" w:eastAsia="zh-CN"/>
        </w:rPr>
        <w:t>38-40</w:t>
      </w:r>
      <w:r>
        <w:rPr>
          <w:rFonts w:hint="eastAsia" w:ascii="宋体" w:hAnsi="宋体" w:eastAsia="宋体" w:cs="宋体"/>
          <w:bCs/>
          <w:color w:val="auto"/>
          <w:sz w:val="24"/>
          <w:szCs w:val="24"/>
          <w:lang w:val="en-US" w:eastAsia="zh-CN"/>
        </w:rPr>
        <w:t>%有水氢氟酸</w:t>
      </w:r>
      <w:r>
        <w:rPr>
          <w:rFonts w:hint="eastAsia" w:ascii="宋体" w:hAnsi="宋体" w:eastAsia="宋体" w:cs="宋体"/>
          <w:bCs/>
          <w:color w:val="auto"/>
          <w:sz w:val="24"/>
          <w:szCs w:val="24"/>
        </w:rPr>
        <w:t>提货点为</w:t>
      </w:r>
      <w:r>
        <w:rPr>
          <w:rFonts w:hint="eastAsia" w:ascii="宋体" w:hAnsi="宋体" w:eastAsia="宋体" w:cs="宋体"/>
          <w:bCs/>
          <w:color w:val="auto"/>
          <w:sz w:val="24"/>
          <w:szCs w:val="24"/>
          <w:lang w:val="en-US" w:eastAsia="zh-CN"/>
        </w:rPr>
        <w:t>氟化公司内。</w:t>
      </w:r>
    </w:p>
    <w:p w14:paraId="3FD808FF">
      <w:pPr>
        <w:numPr>
          <w:ilvl w:val="0"/>
          <w:numId w:val="1"/>
        </w:numPr>
        <w:spacing w:line="360" w:lineRule="auto"/>
        <w:ind w:left="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本次报价为</w:t>
      </w:r>
      <w:r>
        <w:rPr>
          <w:rFonts w:hint="eastAsia" w:ascii="宋体" w:hAnsi="宋体" w:eastAsia="宋体" w:cs="宋体"/>
          <w:color w:val="auto"/>
          <w:sz w:val="24"/>
          <w:szCs w:val="24"/>
          <w:lang w:val="en-US" w:eastAsia="zh-CN"/>
        </w:rPr>
        <w:t>现金净水</w:t>
      </w:r>
      <w:r>
        <w:rPr>
          <w:rFonts w:hint="eastAsia" w:ascii="宋体" w:hAnsi="宋体" w:eastAsia="宋体" w:cs="宋体"/>
          <w:color w:val="auto"/>
          <w:sz w:val="24"/>
          <w:szCs w:val="24"/>
          <w:lang w:eastAsia="zh-CN"/>
        </w:rPr>
        <w:t>含税价</w:t>
      </w:r>
      <w:r>
        <w:rPr>
          <w:rFonts w:hint="eastAsia" w:ascii="宋体" w:hAnsi="宋体" w:cs="宋体"/>
          <w:color w:val="auto"/>
          <w:sz w:val="24"/>
          <w:szCs w:val="24"/>
          <w:lang w:eastAsia="zh-CN"/>
        </w:rPr>
        <w:t>：</w:t>
      </w:r>
      <w:r>
        <w:rPr>
          <w:rFonts w:hint="eastAsia" w:ascii="宋体" w:hAnsi="宋体" w:eastAsia="宋体" w:cs="宋体"/>
          <w:color w:val="auto"/>
          <w:sz w:val="24"/>
          <w:szCs w:val="24"/>
          <w:lang w:val="en-US" w:eastAsia="zh-CN"/>
        </w:rPr>
        <w:t>元/（吨▪度）</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按</w:t>
      </w:r>
      <w:r>
        <w:rPr>
          <w:rFonts w:hint="eastAsia" w:ascii="宋体" w:hAnsi="宋体" w:eastAsia="宋体" w:cs="宋体"/>
          <w:color w:val="auto"/>
          <w:sz w:val="24"/>
          <w:szCs w:val="24"/>
          <w:lang w:eastAsia="zh-CN"/>
        </w:rPr>
        <w:t>13%税率的增值税专用发票</w:t>
      </w:r>
      <w:r>
        <w:rPr>
          <w:rFonts w:hint="eastAsia" w:ascii="宋体" w:hAnsi="宋体" w:eastAsia="宋体" w:cs="宋体"/>
          <w:color w:val="auto"/>
          <w:sz w:val="24"/>
          <w:szCs w:val="24"/>
          <w:lang w:val="en-US" w:eastAsia="zh-CN"/>
        </w:rPr>
        <w:t>进行结算</w:t>
      </w:r>
      <w:r>
        <w:rPr>
          <w:rFonts w:hint="eastAsia" w:ascii="宋体" w:hAnsi="宋体" w:eastAsia="宋体" w:cs="宋体"/>
          <w:color w:val="auto"/>
          <w:sz w:val="24"/>
          <w:szCs w:val="24"/>
          <w:lang w:eastAsia="zh-CN"/>
        </w:rPr>
        <w:t>（如国家税率调整则按调整后的税率结算）。双方按含税</w:t>
      </w:r>
      <w:r>
        <w:rPr>
          <w:rFonts w:hint="eastAsia" w:ascii="宋体" w:hAnsi="宋体" w:eastAsia="宋体" w:cs="宋体"/>
          <w:color w:val="auto"/>
          <w:sz w:val="24"/>
          <w:szCs w:val="24"/>
          <w:lang w:val="en-US" w:eastAsia="zh-CN"/>
        </w:rPr>
        <w:t>中标价</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实际浓度</w:t>
      </w:r>
      <w:r>
        <w:rPr>
          <w:rFonts w:hint="eastAsia" w:ascii="宋体" w:hAnsi="宋体" w:eastAsia="宋体" w:cs="宋体"/>
          <w:color w:val="auto"/>
          <w:sz w:val="24"/>
          <w:szCs w:val="24"/>
          <w:lang w:eastAsia="zh-CN"/>
        </w:rPr>
        <w:t>进行结算。</w:t>
      </w:r>
    </w:p>
    <w:p w14:paraId="0C26C5B8">
      <w:pPr>
        <w:numPr>
          <w:ilvl w:val="0"/>
          <w:numId w:val="1"/>
        </w:numPr>
        <w:spacing w:line="360" w:lineRule="auto"/>
        <w:ind w:left="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本次报价为氟化公司仓库提货的出厂价，交货方式为自提。</w:t>
      </w:r>
    </w:p>
    <w:p w14:paraId="339249C0">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的公司应具有履行合同的能力，</w:t>
      </w:r>
      <w:r>
        <w:rPr>
          <w:rFonts w:hint="eastAsia" w:ascii="宋体" w:hAnsi="宋体" w:eastAsia="宋体" w:cs="宋体"/>
          <w:color w:val="auto"/>
          <w:sz w:val="24"/>
          <w:szCs w:val="24"/>
          <w:lang w:val="en-US" w:eastAsia="zh-CN"/>
        </w:rPr>
        <w:t>必须</w:t>
      </w:r>
      <w:r>
        <w:rPr>
          <w:rFonts w:hint="eastAsia" w:ascii="宋体" w:hAnsi="宋体" w:eastAsia="宋体" w:cs="宋体"/>
          <w:color w:val="auto"/>
          <w:sz w:val="24"/>
          <w:szCs w:val="24"/>
        </w:rPr>
        <w:t>符合下列所有条件：</w:t>
      </w:r>
    </w:p>
    <w:p w14:paraId="5D02F762">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1、具有良好的银行资信和商业信誉，没有处于被责令停业，财产被接管或冻结、破产状态,未被巨化集团</w:t>
      </w:r>
      <w:r>
        <w:rPr>
          <w:rFonts w:hint="eastAsia" w:ascii="宋体" w:hAnsi="宋体" w:eastAsia="宋体" w:cs="宋体"/>
          <w:color w:val="auto"/>
          <w:sz w:val="24"/>
          <w:szCs w:val="24"/>
          <w:lang w:val="en-US" w:eastAsia="zh-CN"/>
        </w:rPr>
        <w:t>有限</w:t>
      </w:r>
      <w:r>
        <w:rPr>
          <w:rFonts w:hint="eastAsia" w:ascii="宋体" w:hAnsi="宋体" w:eastAsia="宋体" w:cs="宋体"/>
          <w:color w:val="auto"/>
          <w:sz w:val="24"/>
          <w:szCs w:val="24"/>
        </w:rPr>
        <w:t>公司列入业务禁入名单的企业</w:t>
      </w:r>
      <w:r>
        <w:rPr>
          <w:rFonts w:hint="eastAsia" w:ascii="宋体" w:hAnsi="宋体" w:eastAsia="宋体" w:cs="宋体"/>
          <w:color w:val="auto"/>
          <w:sz w:val="24"/>
          <w:szCs w:val="24"/>
          <w:lang w:eastAsia="zh-CN"/>
        </w:rPr>
        <w:t>。</w:t>
      </w:r>
    </w:p>
    <w:p w14:paraId="5FEF585C">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、有</w:t>
      </w:r>
      <w:r>
        <w:rPr>
          <w:rFonts w:hint="eastAsia" w:ascii="宋体" w:hAnsi="宋体" w:cs="宋体"/>
          <w:color w:val="auto"/>
          <w:sz w:val="24"/>
          <w:szCs w:val="24"/>
          <w:lang w:val="en-US" w:eastAsia="zh-CN"/>
        </w:rPr>
        <w:t>38-40</w:t>
      </w:r>
      <w:r>
        <w:rPr>
          <w:rFonts w:hint="eastAsia" w:ascii="宋体" w:hAnsi="宋体" w:eastAsia="宋体" w:cs="宋体"/>
          <w:color w:val="auto"/>
          <w:sz w:val="24"/>
          <w:szCs w:val="24"/>
        </w:rPr>
        <w:t>%有水氢氟酸</w:t>
      </w:r>
      <w:r>
        <w:rPr>
          <w:rFonts w:hint="eastAsia" w:ascii="宋体" w:hAnsi="宋体" w:eastAsia="宋体" w:cs="宋体"/>
          <w:color w:val="auto"/>
          <w:sz w:val="24"/>
          <w:szCs w:val="24"/>
          <w:lang w:val="en-US" w:eastAsia="zh-CN"/>
        </w:rPr>
        <w:t>需求的厂家和经销商，</w:t>
      </w:r>
      <w:r>
        <w:rPr>
          <w:rFonts w:hint="eastAsia" w:ascii="宋体" w:hAnsi="宋体" w:eastAsia="宋体" w:cs="宋体"/>
          <w:color w:val="auto"/>
          <w:sz w:val="24"/>
          <w:szCs w:val="24"/>
        </w:rPr>
        <w:t>具备独立法人资格，提供完整的企业营业执照和危化品经营许可证</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厂家需安全生产许可证</w:t>
      </w:r>
      <w:r>
        <w:rPr>
          <w:rFonts w:hint="eastAsia" w:ascii="宋体" w:hAnsi="宋体" w:cs="宋体"/>
          <w:color w:val="auto"/>
          <w:sz w:val="24"/>
          <w:szCs w:val="24"/>
          <w:lang w:val="en-US" w:eastAsia="zh-CN"/>
        </w:rPr>
        <w:t>或安评环评验收报告</w:t>
      </w:r>
      <w:r>
        <w:rPr>
          <w:rFonts w:hint="eastAsia" w:ascii="宋体" w:hAnsi="宋体" w:eastAsia="宋体" w:cs="宋体"/>
          <w:color w:val="auto"/>
          <w:sz w:val="24"/>
          <w:szCs w:val="24"/>
          <w:lang w:eastAsia="zh-CN"/>
        </w:rPr>
        <w:t>）。</w:t>
      </w:r>
    </w:p>
    <w:p w14:paraId="00AC2A4C">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投标保证金为人民币30万元整（现金）。参与投标的主体必须在竞价开始前，一次性缴纳投标保证金到氟化公司财务账号，并必须通知招标联系人</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投标保证金缴纳证明以氟化公司财务出具的证明为准，未按规定时间缴纳投标保证金的报价视为无效报价。</w:t>
      </w:r>
    </w:p>
    <w:p w14:paraId="21477289">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六</w:t>
      </w:r>
      <w:r>
        <w:rPr>
          <w:rFonts w:hint="eastAsia" w:ascii="宋体" w:hAnsi="宋体" w:eastAsia="宋体" w:cs="宋体"/>
          <w:color w:val="auto"/>
          <w:sz w:val="24"/>
          <w:szCs w:val="24"/>
        </w:rPr>
        <w:t>、报名方式、时间：凡符合上述资格条件并对本项目</w:t>
      </w:r>
      <w:r>
        <w:rPr>
          <w:rFonts w:hint="eastAsia" w:ascii="宋体" w:hAnsi="宋体" w:eastAsia="宋体" w:cs="宋体"/>
          <w:color w:val="auto"/>
          <w:sz w:val="24"/>
          <w:szCs w:val="24"/>
          <w:lang w:val="en-US" w:eastAsia="zh-CN"/>
        </w:rPr>
        <w:t>有意向</w:t>
      </w:r>
      <w:r>
        <w:rPr>
          <w:rFonts w:hint="eastAsia" w:ascii="宋体" w:hAnsi="宋体" w:eastAsia="宋体" w:cs="宋体"/>
          <w:color w:val="auto"/>
          <w:sz w:val="24"/>
          <w:szCs w:val="24"/>
        </w:rPr>
        <w:t>的独立法人</w:t>
      </w:r>
      <w:r>
        <w:rPr>
          <w:rFonts w:hint="eastAsia" w:ascii="宋体" w:hAnsi="宋体" w:eastAsia="宋体" w:cs="宋体"/>
          <w:color w:val="auto"/>
          <w:sz w:val="24"/>
          <w:szCs w:val="24"/>
          <w:lang w:val="en-US" w:eastAsia="zh-CN"/>
        </w:rPr>
        <w:t>单位</w:t>
      </w:r>
      <w:r>
        <w:rPr>
          <w:rFonts w:hint="eastAsia" w:ascii="宋体" w:hAnsi="宋体" w:eastAsia="宋体" w:cs="宋体"/>
          <w:color w:val="auto"/>
          <w:sz w:val="24"/>
          <w:szCs w:val="24"/>
        </w:rPr>
        <w:t>，自公告之日起至开标之前在“</w:t>
      </w:r>
      <w:r>
        <w:rPr>
          <w:rFonts w:hint="eastAsia" w:ascii="宋体" w:hAnsi="宋体" w:eastAsia="宋体" w:cs="宋体"/>
          <w:color w:val="auto"/>
          <w:sz w:val="24"/>
          <w:szCs w:val="24"/>
          <w:lang w:val="en-US" w:eastAsia="zh-CN"/>
        </w:rPr>
        <w:t>巨化数字商城</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（www.jh1958.com）</w:t>
      </w:r>
      <w:r>
        <w:rPr>
          <w:rFonts w:hint="eastAsia" w:ascii="宋体" w:hAnsi="宋体" w:eastAsia="宋体" w:cs="宋体"/>
          <w:color w:val="auto"/>
          <w:sz w:val="24"/>
          <w:szCs w:val="24"/>
        </w:rPr>
        <w:t>上报名注册、认证。</w:t>
      </w:r>
    </w:p>
    <w:p w14:paraId="3A455C40">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七</w:t>
      </w:r>
      <w:r>
        <w:rPr>
          <w:rFonts w:hint="eastAsia" w:ascii="宋体" w:hAnsi="宋体" w:eastAsia="宋体" w:cs="宋体"/>
          <w:color w:val="auto"/>
          <w:sz w:val="24"/>
          <w:szCs w:val="24"/>
          <w:lang w:val="en-US" w:eastAsia="zh-CN"/>
        </w:rPr>
        <w:t>、竞价销售流程说明</w:t>
      </w:r>
    </w:p>
    <w:p w14:paraId="7D9A39AF">
      <w:pPr>
        <w:spacing w:line="360" w:lineRule="auto"/>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1、参加竞价的公司须在“巨化数字商城”（www.jh1958.com）公告的规定时间内进行报价，</w:t>
      </w:r>
      <w:r>
        <w:rPr>
          <w:rFonts w:hint="eastAsia" w:ascii="宋体" w:hAnsi="宋体" w:eastAsia="宋体" w:cs="宋体"/>
          <w:color w:val="auto"/>
          <w:sz w:val="24"/>
          <w:szCs w:val="24"/>
          <w:highlight w:val="none"/>
          <w:lang w:val="en-US" w:eastAsia="zh-CN"/>
        </w:rPr>
        <w:t>期间可以多次报价直至竞价结束，但以最高报价为准</w:t>
      </w:r>
      <w:r>
        <w:rPr>
          <w:rFonts w:hint="eastAsia" w:ascii="宋体" w:hAnsi="宋体" w:eastAsia="宋体" w:cs="宋体"/>
          <w:color w:val="auto"/>
          <w:sz w:val="24"/>
          <w:szCs w:val="24"/>
          <w:lang w:val="en-US" w:eastAsia="zh-CN"/>
        </w:rPr>
        <w:t>。报价以元为单位，数值精确到</w:t>
      </w:r>
      <w:r>
        <w:rPr>
          <w:rFonts w:hint="eastAsia" w:ascii="宋体" w:hAnsi="宋体" w:cs="宋体"/>
          <w:color w:val="auto"/>
          <w:sz w:val="24"/>
          <w:szCs w:val="24"/>
          <w:lang w:val="en-US" w:eastAsia="zh-CN"/>
        </w:rPr>
        <w:t>个位</w:t>
      </w:r>
      <w:r>
        <w:rPr>
          <w:rFonts w:hint="eastAsia" w:ascii="宋体" w:hAnsi="宋体" w:eastAsia="宋体" w:cs="宋体"/>
          <w:color w:val="auto"/>
          <w:sz w:val="24"/>
          <w:szCs w:val="24"/>
          <w:lang w:val="en-US" w:eastAsia="zh-CN"/>
        </w:rPr>
        <w:t>。本次竞价设有最低限价，低于最低限价的报价为无效报价。</w:t>
      </w:r>
      <w:r>
        <w:rPr>
          <w:rFonts w:hint="eastAsia" w:ascii="宋体" w:hAnsi="宋体" w:cs="宋体"/>
          <w:color w:val="auto"/>
          <w:sz w:val="24"/>
          <w:szCs w:val="24"/>
          <w:lang w:val="en-US" w:eastAsia="zh-CN"/>
        </w:rPr>
        <w:t>最后的中标价按取整计算，</w:t>
      </w:r>
      <w:r>
        <w:rPr>
          <w:rFonts w:hint="eastAsia" w:ascii="宋体" w:hAnsi="宋体" w:eastAsia="宋体" w:cs="宋体"/>
          <w:color w:val="auto"/>
          <w:sz w:val="24"/>
          <w:szCs w:val="24"/>
          <w:lang w:val="en-US" w:eastAsia="zh-CN"/>
        </w:rPr>
        <w:t>数值精确到</w:t>
      </w:r>
      <w:r>
        <w:rPr>
          <w:rFonts w:hint="eastAsia" w:ascii="宋体" w:hAnsi="宋体" w:cs="宋体"/>
          <w:color w:val="auto"/>
          <w:sz w:val="24"/>
          <w:szCs w:val="24"/>
          <w:lang w:val="en-US" w:eastAsia="zh-CN"/>
        </w:rPr>
        <w:t>个位。</w:t>
      </w:r>
    </w:p>
    <w:p w14:paraId="3B5B729A">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2、本次竞价销售选取的中标商根据参加竞价的有效报价单位数量来确定</w:t>
      </w:r>
      <w:r>
        <w:rPr>
          <w:rFonts w:hint="eastAsia" w:ascii="宋体" w:hAnsi="宋体" w:cs="宋体"/>
          <w:color w:val="auto"/>
          <w:sz w:val="24"/>
          <w:szCs w:val="24"/>
          <w:lang w:val="en-US" w:eastAsia="zh-CN"/>
        </w:rPr>
        <w:t>，中标价格根据中标商加权平均计算得出</w:t>
      </w:r>
      <w:r>
        <w:rPr>
          <w:rFonts w:hint="eastAsia" w:ascii="宋体" w:hAnsi="宋体" w:eastAsia="宋体" w:cs="宋体"/>
          <w:color w:val="auto"/>
          <w:sz w:val="24"/>
          <w:szCs w:val="24"/>
          <w:lang w:val="en-US" w:eastAsia="zh-CN"/>
        </w:rPr>
        <w:t>。</w:t>
      </w:r>
    </w:p>
    <w:p w14:paraId="7A976FB2">
      <w:pPr>
        <w:spacing w:line="360" w:lineRule="auto"/>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2.1、当有效报价单位数量＞5家时，评标小组根据报价结果，按有效报价由高到低的顺序，选取前5家为中标商，中标量比例为：第一名竞价数量的30%、第二名竞价数量的25%、第三名竞价数量的20%、第四名竞价数量的15%、第五名竞价数量的10%。</w:t>
      </w:r>
      <w:r>
        <w:rPr>
          <w:rFonts w:hint="eastAsia" w:ascii="宋体" w:hAnsi="宋体" w:cs="宋体"/>
          <w:color w:val="auto"/>
          <w:sz w:val="24"/>
          <w:szCs w:val="24"/>
          <w:lang w:val="en-US" w:eastAsia="zh-CN"/>
        </w:rPr>
        <w:t>中标价格确定：第一名报价的30%，第二名报价的25%，第三名报价的20%，第四名报价的15%，第五名报价的10%，</w:t>
      </w:r>
      <w:r>
        <w:rPr>
          <w:rFonts w:hint="eastAsia" w:ascii="宋体" w:hAnsi="宋体" w:cs="宋体"/>
          <w:color w:val="auto"/>
          <w:sz w:val="24"/>
          <w:szCs w:val="24"/>
          <w:highlight w:val="none"/>
          <w:lang w:val="en-US" w:eastAsia="zh-CN"/>
        </w:rPr>
        <w:t>加权平均</w:t>
      </w:r>
      <w:r>
        <w:rPr>
          <w:rFonts w:hint="eastAsia" w:ascii="宋体" w:hAnsi="宋体" w:cs="宋体"/>
          <w:color w:val="auto"/>
          <w:sz w:val="24"/>
          <w:szCs w:val="24"/>
          <w:lang w:val="en-US" w:eastAsia="zh-CN"/>
        </w:rPr>
        <w:t>后组成一个新的价格（四舍五入精确到元）。</w:t>
      </w:r>
    </w:p>
    <w:p w14:paraId="49CF67D8">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2.2、当3家＜有效报价单位数量≤5家时，评标小组根据报价结果，按有效报价由高到低的顺序，选取前4家为中标商，中标量比例为：第一名竞价数量的40%、第二名竞价数量的30%、第三名竞价数量的20%、第四名竞价数量的10%。</w:t>
      </w:r>
      <w:r>
        <w:rPr>
          <w:rFonts w:hint="eastAsia" w:ascii="宋体" w:hAnsi="宋体" w:cs="宋体"/>
          <w:color w:val="auto"/>
          <w:sz w:val="24"/>
          <w:szCs w:val="24"/>
          <w:lang w:val="en-US" w:eastAsia="zh-CN"/>
        </w:rPr>
        <w:t>中标价格确定：第一名报价的40%，第二名报价的30%，第三名报价的20%，第四名报价的10%，加权平均后组成一个新的价格（四舍五入精确到元）。</w:t>
      </w:r>
    </w:p>
    <w:p w14:paraId="2B21ACB7">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2.3、当有效报价单位数量为3家时，评标小组根据报价结果，按有效报价由高到低的顺序，选取</w:t>
      </w:r>
      <w:r>
        <w:rPr>
          <w:rFonts w:hint="eastAsia" w:ascii="宋体" w:hAnsi="宋体" w:cs="宋体"/>
          <w:color w:val="auto"/>
          <w:sz w:val="24"/>
          <w:szCs w:val="24"/>
          <w:lang w:val="en-US" w:eastAsia="zh-CN"/>
        </w:rPr>
        <w:t>3家</w:t>
      </w:r>
      <w:r>
        <w:rPr>
          <w:rFonts w:hint="eastAsia" w:ascii="宋体" w:hAnsi="宋体" w:eastAsia="宋体" w:cs="宋体"/>
          <w:color w:val="auto"/>
          <w:sz w:val="24"/>
          <w:szCs w:val="24"/>
          <w:lang w:val="en-US" w:eastAsia="zh-CN"/>
        </w:rPr>
        <w:t>有效报价单位为中标商，中标量比例为第一名竞价数量的50%、第二名竞价数量的30%、第三名竞价数量的20%。</w:t>
      </w:r>
      <w:r>
        <w:rPr>
          <w:rFonts w:hint="eastAsia" w:ascii="宋体" w:hAnsi="宋体" w:cs="宋体"/>
          <w:color w:val="auto"/>
          <w:sz w:val="24"/>
          <w:szCs w:val="24"/>
          <w:lang w:val="en-US" w:eastAsia="zh-CN"/>
        </w:rPr>
        <w:t>中标价格确定：第一名报价的50%，第二名报价的30%，第三名报价的20%，加权平均后组成一个新的价格（四舍五入精确到元）。</w:t>
      </w:r>
    </w:p>
    <w:p w14:paraId="50C13998">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2.4、当有效报价单位数量小于3家时，</w:t>
      </w:r>
      <w:r>
        <w:rPr>
          <w:rFonts w:hint="eastAsia" w:ascii="宋体" w:hAnsi="宋体" w:cs="宋体"/>
          <w:color w:val="auto"/>
          <w:sz w:val="24"/>
          <w:szCs w:val="24"/>
          <w:lang w:val="en-US" w:eastAsia="zh-CN"/>
        </w:rPr>
        <w:t>取</w:t>
      </w:r>
      <w:r>
        <w:rPr>
          <w:rFonts w:hint="eastAsia" w:ascii="宋体" w:hAnsi="宋体" w:eastAsia="宋体" w:cs="宋体"/>
          <w:color w:val="auto"/>
          <w:sz w:val="24"/>
          <w:szCs w:val="24"/>
          <w:lang w:val="en-US" w:eastAsia="zh-CN"/>
        </w:rPr>
        <w:t>第一名按竞价数量的60%，第二名按竞价数量的40%。</w:t>
      </w:r>
      <w:r>
        <w:rPr>
          <w:rFonts w:hint="eastAsia" w:ascii="宋体" w:hAnsi="宋体" w:cs="宋体"/>
          <w:color w:val="auto"/>
          <w:sz w:val="24"/>
          <w:szCs w:val="24"/>
          <w:lang w:val="en-US" w:eastAsia="zh-CN"/>
        </w:rPr>
        <w:t>中标价格确定：第一名报价的60%，第二名报价的40%，加权平均后组成一个新的价格（四舍五入精确到元）。</w:t>
      </w:r>
      <w:r>
        <w:rPr>
          <w:rFonts w:hint="eastAsia" w:ascii="宋体" w:hAnsi="宋体" w:eastAsia="宋体" w:cs="宋体"/>
          <w:color w:val="auto"/>
          <w:sz w:val="24"/>
          <w:szCs w:val="24"/>
          <w:lang w:val="en-US" w:eastAsia="zh-CN"/>
        </w:rPr>
        <w:t>如有效报价单位只有一家的，获得100%竞价数量。</w:t>
      </w:r>
    </w:p>
    <w:p w14:paraId="34A1C7A7">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2.5、当有效报价有两家及以上相同时，根据竞价时间先后进行排序入围。</w:t>
      </w:r>
    </w:p>
    <w:p w14:paraId="22A84848">
      <w:pPr>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八</w:t>
      </w:r>
      <w:r>
        <w:rPr>
          <w:rFonts w:hint="eastAsia" w:ascii="宋体" w:hAnsi="宋体" w:eastAsia="宋体" w:cs="宋体"/>
          <w:color w:val="auto"/>
          <w:sz w:val="24"/>
          <w:szCs w:val="24"/>
          <w:highlight w:val="none"/>
          <w:lang w:val="en-US" w:eastAsia="zh-CN"/>
        </w:rPr>
        <w:t>、中标结果</w:t>
      </w:r>
      <w:r>
        <w:rPr>
          <w:rFonts w:hint="eastAsia" w:ascii="宋体" w:hAnsi="宋体" w:cs="宋体"/>
          <w:color w:val="auto"/>
          <w:sz w:val="24"/>
          <w:szCs w:val="24"/>
          <w:highlight w:val="none"/>
          <w:lang w:val="en-US" w:eastAsia="zh-CN"/>
        </w:rPr>
        <w:t>以巨化数字商城公示为准</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如有异议，必须在公示有效期内提出。</w:t>
      </w:r>
    </w:p>
    <w:p w14:paraId="177CE2BF">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九</w:t>
      </w:r>
      <w:r>
        <w:rPr>
          <w:rFonts w:hint="eastAsia" w:ascii="宋体" w:hAnsi="宋体" w:eastAsia="宋体" w:cs="宋体"/>
          <w:color w:val="auto"/>
          <w:sz w:val="24"/>
          <w:szCs w:val="24"/>
          <w:lang w:val="en-US" w:eastAsia="zh-CN"/>
        </w:rPr>
        <w:t>、本次竞价销售结束后，中标商需在</w:t>
      </w:r>
      <w:r>
        <w:rPr>
          <w:rFonts w:hint="eastAsia" w:ascii="宋体" w:hAnsi="宋体" w:cs="宋体"/>
          <w:color w:val="auto"/>
          <w:sz w:val="24"/>
          <w:szCs w:val="24"/>
          <w:lang w:val="en-US" w:eastAsia="zh-CN"/>
        </w:rPr>
        <w:t>公示结束后</w:t>
      </w:r>
      <w:r>
        <w:rPr>
          <w:rFonts w:hint="eastAsia" w:ascii="宋体" w:hAnsi="宋体" w:eastAsia="宋体" w:cs="宋体"/>
          <w:color w:val="auto"/>
          <w:sz w:val="24"/>
          <w:szCs w:val="24"/>
          <w:lang w:val="en-US" w:eastAsia="zh-CN"/>
        </w:rPr>
        <w:t>5天内与浙江衢化氟化学有限公司</w:t>
      </w:r>
      <w:r>
        <w:rPr>
          <w:rFonts w:hint="eastAsia" w:ascii="宋体" w:hAnsi="宋体" w:cs="宋体"/>
          <w:color w:val="auto"/>
          <w:sz w:val="24"/>
          <w:szCs w:val="24"/>
          <w:lang w:val="en-US" w:eastAsia="zh-CN"/>
        </w:rPr>
        <w:t>签</w:t>
      </w:r>
      <w:r>
        <w:rPr>
          <w:rFonts w:hint="eastAsia" w:ascii="宋体" w:hAnsi="宋体" w:eastAsia="宋体" w:cs="宋体"/>
          <w:color w:val="auto"/>
          <w:sz w:val="24"/>
          <w:szCs w:val="24"/>
          <w:lang w:val="en-US" w:eastAsia="zh-CN"/>
        </w:rPr>
        <w:t>订书面合同。中标商无正当理由拒签合同的，浙江衢化氟化学有限公司取消其中标资格。</w:t>
      </w:r>
    </w:p>
    <w:p w14:paraId="770647C2">
      <w:pPr>
        <w:spacing w:line="360" w:lineRule="auto"/>
        <w:ind w:left="0"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lang w:val="en-US" w:eastAsia="zh-CN"/>
        </w:rPr>
        <w:t>十</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highlight w:val="none"/>
          <w:lang w:val="en-US" w:eastAsia="zh-CN"/>
        </w:rPr>
        <w:t>竞价保证金的扣除</w:t>
      </w:r>
      <w:r>
        <w:rPr>
          <w:rFonts w:hint="eastAsia" w:ascii="宋体" w:hAnsi="宋体" w:cs="宋体"/>
          <w:color w:val="auto"/>
          <w:sz w:val="24"/>
          <w:szCs w:val="24"/>
          <w:highlight w:val="none"/>
          <w:lang w:val="en-US" w:eastAsia="zh-CN"/>
        </w:rPr>
        <w:t>和处置</w:t>
      </w:r>
    </w:p>
    <w:p w14:paraId="2CDF0614">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1.经确定为中标商后，未按第</w:t>
      </w:r>
      <w:r>
        <w:rPr>
          <w:rFonts w:hint="eastAsia" w:ascii="宋体" w:hAnsi="宋体" w:cs="宋体"/>
          <w:color w:val="auto"/>
          <w:sz w:val="24"/>
          <w:szCs w:val="24"/>
          <w:lang w:val="en-US" w:eastAsia="zh-CN"/>
        </w:rPr>
        <w:t>八</w:t>
      </w:r>
      <w:r>
        <w:rPr>
          <w:rFonts w:hint="eastAsia" w:ascii="宋体" w:hAnsi="宋体" w:eastAsia="宋体" w:cs="宋体"/>
          <w:color w:val="auto"/>
          <w:sz w:val="24"/>
          <w:szCs w:val="24"/>
          <w:lang w:val="en-US" w:eastAsia="zh-CN"/>
        </w:rPr>
        <w:t>条、第</w:t>
      </w:r>
      <w:r>
        <w:rPr>
          <w:rFonts w:hint="eastAsia" w:ascii="宋体" w:hAnsi="宋体" w:cs="宋体"/>
          <w:color w:val="auto"/>
          <w:sz w:val="24"/>
          <w:szCs w:val="24"/>
          <w:lang w:val="en-US" w:eastAsia="zh-CN"/>
        </w:rPr>
        <w:t>九</w:t>
      </w:r>
      <w:r>
        <w:rPr>
          <w:rFonts w:hint="eastAsia" w:ascii="宋体" w:hAnsi="宋体" w:eastAsia="宋体" w:cs="宋体"/>
          <w:color w:val="auto"/>
          <w:sz w:val="24"/>
          <w:szCs w:val="24"/>
          <w:lang w:val="en-US" w:eastAsia="zh-CN"/>
        </w:rPr>
        <w:t>条规定确认响应的，视为违约，将扣除其全额竞价保证金。</w:t>
      </w:r>
    </w:p>
    <w:p w14:paraId="2DE10AB0">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2.除扣除保证金外，还将被列入浙江衢化氟化学有限公司业务禁入名单，禁入期限为</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val="en-US" w:eastAsia="zh-CN"/>
        </w:rPr>
        <w:t>年。</w:t>
      </w:r>
    </w:p>
    <w:p w14:paraId="2EBDC304">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十</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val="en-US" w:eastAsia="zh-CN"/>
        </w:rPr>
        <w:t>、合同重要条款提示</w:t>
      </w:r>
    </w:p>
    <w:p w14:paraId="4775B03E">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需方延迟提货的（不可抗力除外），每延期一天（以供方通知时间开始），供方有权按10000元/天向需方收取违约金；需方延迟提货2天及以上的，供方有权终止合同；延期提货被记录三次及以上，供方有权终止合同。</w:t>
      </w:r>
    </w:p>
    <w:p w14:paraId="4BA15F6A">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（2）供方库存最高液位70%（所有储槽液位70%），如果到最高液位，通知需方提货，如需方8小时内（8小时是指供方通知提货开始）未按要求及时提货，视为违约处理，供方有权终止合同。</w:t>
      </w:r>
    </w:p>
    <w:p w14:paraId="1051FB4F">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（3）以上终止合同，供方有权没收履约保证金30万元，并要求需方赔偿经济损失(对未履约完成的数量，按照合同价与氟化公司重新卖出价的差价补偿给氟化公司)。</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lang w:val="en-US" w:eastAsia="zh-CN"/>
        </w:rPr>
        <w:t>列入公司业务禁入名单，禁入期限为</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val="en-US" w:eastAsia="zh-CN"/>
        </w:rPr>
        <w:t>年。</w:t>
      </w:r>
    </w:p>
    <w:p w14:paraId="5F333E54">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（4）产品分析取样结果以氟化公司质检中心结果为准。</w:t>
      </w:r>
    </w:p>
    <w:p w14:paraId="44BE689F">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十</w:t>
      </w:r>
      <w:r>
        <w:rPr>
          <w:rFonts w:hint="eastAsia" w:ascii="宋体" w:hAnsi="宋体" w:cs="宋体"/>
          <w:color w:val="auto"/>
          <w:sz w:val="24"/>
          <w:szCs w:val="24"/>
          <w:lang w:val="en-US" w:eastAsia="zh-CN"/>
        </w:rPr>
        <w:t>二</w:t>
      </w:r>
      <w:r>
        <w:rPr>
          <w:rFonts w:hint="eastAsia" w:ascii="宋体" w:hAnsi="宋体" w:eastAsia="宋体" w:cs="宋体"/>
          <w:color w:val="auto"/>
          <w:sz w:val="24"/>
          <w:szCs w:val="24"/>
          <w:lang w:val="en-US" w:eastAsia="zh-CN"/>
        </w:rPr>
        <w:t>、竞价后，未中标公司的竞价保证金在20个工作日内退还，中标公司的竞价保证金可转为合同履约保证金。</w:t>
      </w:r>
    </w:p>
    <w:p w14:paraId="591F4A1D">
      <w:pPr>
        <w:spacing w:line="360" w:lineRule="auto"/>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十</w:t>
      </w:r>
      <w:r>
        <w:rPr>
          <w:rFonts w:hint="eastAsia" w:ascii="宋体" w:hAnsi="宋体" w:cs="宋体"/>
          <w:color w:val="auto"/>
          <w:sz w:val="24"/>
          <w:szCs w:val="24"/>
          <w:lang w:val="en-US" w:eastAsia="zh-CN"/>
        </w:rPr>
        <w:t>三</w:t>
      </w:r>
      <w:r>
        <w:rPr>
          <w:rFonts w:hint="eastAsia" w:ascii="宋体" w:hAnsi="宋体" w:eastAsia="宋体" w:cs="宋体"/>
          <w:color w:val="auto"/>
          <w:sz w:val="24"/>
          <w:szCs w:val="24"/>
          <w:lang w:val="en-US" w:eastAsia="zh-CN"/>
        </w:rPr>
        <w:t>、报名和竞价时间：凡符合资格条件并有意参加竞价的独立法人或委托代理人到巨化数字商城</w:t>
      </w:r>
      <w:r>
        <w:rPr>
          <w:rFonts w:hint="eastAsia" w:ascii="宋体" w:hAnsi="宋体" w:cs="宋体"/>
          <w:color w:val="auto"/>
          <w:sz w:val="24"/>
          <w:szCs w:val="24"/>
          <w:lang w:val="en-US" w:eastAsia="zh-CN"/>
        </w:rPr>
        <w:t>完成注册登记、认证，在</w:t>
      </w:r>
      <w:r>
        <w:rPr>
          <w:rFonts w:hint="eastAsia" w:ascii="宋体" w:hAnsi="宋体" w:eastAsia="宋体" w:cs="宋体"/>
          <w:color w:val="auto"/>
          <w:sz w:val="24"/>
          <w:szCs w:val="24"/>
          <w:lang w:val="en-US" w:eastAsia="zh-CN"/>
        </w:rPr>
        <w:t>竞价销售频道参与竞价。</w:t>
      </w:r>
      <w:r>
        <w:rPr>
          <w:rFonts w:hint="eastAsia" w:ascii="宋体" w:hAnsi="宋体" w:cs="宋体"/>
          <w:color w:val="auto"/>
          <w:sz w:val="24"/>
          <w:szCs w:val="24"/>
          <w:lang w:val="en-US" w:eastAsia="zh-CN"/>
        </w:rPr>
        <w:t>竞价时间2026年8月17日上午 9点 至2026年8月17 日下午15：00  。</w:t>
      </w:r>
    </w:p>
    <w:p w14:paraId="5B1DF938">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十</w:t>
      </w:r>
      <w:r>
        <w:rPr>
          <w:rFonts w:hint="eastAsia" w:ascii="宋体" w:hAnsi="宋体" w:cs="宋体"/>
          <w:color w:val="auto"/>
          <w:sz w:val="24"/>
          <w:szCs w:val="24"/>
          <w:lang w:val="en-US" w:eastAsia="zh-CN"/>
        </w:rPr>
        <w:t>四</w:t>
      </w:r>
      <w:r>
        <w:rPr>
          <w:rFonts w:hint="eastAsia" w:ascii="宋体" w:hAnsi="宋体" w:eastAsia="宋体" w:cs="宋体"/>
          <w:color w:val="auto"/>
          <w:sz w:val="24"/>
          <w:szCs w:val="24"/>
          <w:lang w:val="en-US" w:eastAsia="zh-CN"/>
        </w:rPr>
        <w:t>、收款账户明细</w:t>
      </w:r>
    </w:p>
    <w:p w14:paraId="31A91CED">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1、竞价保证金、合同履约保证金收款账户：</w:t>
      </w:r>
    </w:p>
    <w:p w14:paraId="034C8E0C">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公司名称：浙江衢化氟化学有限公司</w:t>
      </w:r>
    </w:p>
    <w:p w14:paraId="0F1896B0">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开户银行：中国银行衢州市衢化支行</w:t>
      </w:r>
    </w:p>
    <w:p w14:paraId="212CB812">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帐号:383158356838</w:t>
      </w:r>
    </w:p>
    <w:p w14:paraId="2B17362B">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税号:9133000060980261X0</w:t>
      </w:r>
    </w:p>
    <w:p w14:paraId="337BA8B9">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地址、电话：浙江省衢州市巨化集团公司内 0570-3098077</w:t>
      </w:r>
    </w:p>
    <w:p w14:paraId="56983068">
      <w:pPr>
        <w:numPr>
          <w:ilvl w:val="0"/>
          <w:numId w:val="2"/>
        </w:num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联系单位：浙江衢化氟化学有限公司   </w:t>
      </w:r>
    </w:p>
    <w:p w14:paraId="446E39CF">
      <w:pPr>
        <w:numPr>
          <w:ilvl w:val="0"/>
          <w:numId w:val="0"/>
        </w:numPr>
        <w:spacing w:line="360" w:lineRule="auto"/>
        <w:ind w:firstLine="1200" w:firstLineChars="500"/>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业务</w:t>
      </w:r>
      <w:r>
        <w:rPr>
          <w:rFonts w:hint="eastAsia" w:ascii="宋体" w:hAnsi="宋体" w:eastAsia="宋体" w:cs="宋体"/>
          <w:color w:val="auto"/>
          <w:sz w:val="24"/>
          <w:szCs w:val="24"/>
          <w:lang w:val="en-US" w:eastAsia="zh-CN"/>
        </w:rPr>
        <w:t>联系人：</w:t>
      </w:r>
      <w:r>
        <w:rPr>
          <w:rFonts w:hint="eastAsia" w:ascii="宋体" w:hAnsi="宋体" w:cs="宋体"/>
          <w:color w:val="auto"/>
          <w:sz w:val="24"/>
          <w:szCs w:val="24"/>
          <w:lang w:val="en-US" w:eastAsia="zh-CN"/>
        </w:rPr>
        <w:t>杜斌建</w:t>
      </w:r>
    </w:p>
    <w:p w14:paraId="63740F7E">
      <w:pPr>
        <w:spacing w:line="360" w:lineRule="auto"/>
        <w:ind w:firstLine="1200" w:firstLineChars="500"/>
        <w:rPr>
          <w:rFonts w:hint="default" w:ascii="宋体" w:hAnsi="宋体" w:cs="宋体"/>
          <w:color w:val="auto"/>
          <w:sz w:val="24"/>
          <w:szCs w:val="24"/>
          <w:lang w:val="en-US" w:eastAsia="zh-CN"/>
        </w:rPr>
      </w:pPr>
      <w:r>
        <w:rPr>
          <w:rFonts w:hint="eastAsia" w:ascii="宋体" w:hAnsi="宋体" w:eastAsia="宋体" w:cs="宋体"/>
          <w:color w:val="auto"/>
          <w:sz w:val="24"/>
          <w:szCs w:val="24"/>
          <w:lang w:val="en-US" w:eastAsia="zh-CN"/>
        </w:rPr>
        <w:t>联系电话：</w:t>
      </w:r>
      <w:r>
        <w:rPr>
          <w:rFonts w:hint="eastAsia" w:ascii="宋体" w:hAnsi="宋体" w:cs="宋体"/>
          <w:color w:val="auto"/>
          <w:sz w:val="24"/>
          <w:szCs w:val="24"/>
          <w:lang w:val="en-US" w:eastAsia="zh-CN"/>
        </w:rPr>
        <w:t>15157057776</w:t>
      </w:r>
    </w:p>
    <w:p w14:paraId="6EA7EB99">
      <w:pPr>
        <w:spacing w:line="360" w:lineRule="auto"/>
        <w:ind w:firstLine="480" w:firstLineChars="200"/>
        <w:rPr>
          <w:rFonts w:hint="eastAsia" w:ascii="宋体" w:hAnsi="宋体" w:eastAsia="宋体" w:cs="宋体"/>
          <w:color w:val="auto"/>
          <w:sz w:val="24"/>
          <w:szCs w:val="24"/>
          <w:lang w:val="en-US" w:eastAsia="zh-CN"/>
        </w:rPr>
      </w:pPr>
    </w:p>
    <w:p w14:paraId="31DC32A3">
      <w:pPr>
        <w:spacing w:line="360" w:lineRule="auto"/>
        <w:ind w:firstLine="480" w:firstLineChars="200"/>
        <w:rPr>
          <w:rFonts w:hint="eastAsia" w:ascii="宋体" w:hAnsi="宋体" w:eastAsia="宋体" w:cs="宋体"/>
          <w:color w:val="auto"/>
          <w:sz w:val="24"/>
          <w:szCs w:val="24"/>
          <w:lang w:val="en-US" w:eastAsia="zh-CN"/>
        </w:rPr>
      </w:pPr>
    </w:p>
    <w:p w14:paraId="17AA4B04">
      <w:pPr>
        <w:widowControl/>
        <w:rPr>
          <w:rFonts w:hint="eastAsia" w:ascii="宋体" w:hAnsi="宋体" w:eastAsia="宋体" w:cs="宋体"/>
          <w:color w:val="auto"/>
          <w:sz w:val="24"/>
          <w:szCs w:val="24"/>
        </w:rPr>
      </w:pPr>
    </w:p>
    <w:p w14:paraId="36CEF73E">
      <w:pPr>
        <w:widowControl/>
        <w:ind w:firstLine="5520" w:firstLineChars="23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浙江</w:t>
      </w:r>
      <w:r>
        <w:rPr>
          <w:rFonts w:hint="eastAsia" w:ascii="宋体" w:hAnsi="宋体" w:eastAsia="宋体" w:cs="宋体"/>
          <w:color w:val="auto"/>
          <w:sz w:val="24"/>
          <w:szCs w:val="24"/>
          <w:lang w:val="en-US" w:eastAsia="zh-CN"/>
        </w:rPr>
        <w:t>衢化氟化学</w:t>
      </w:r>
      <w:r>
        <w:rPr>
          <w:rFonts w:hint="eastAsia" w:ascii="宋体" w:hAnsi="宋体" w:eastAsia="宋体" w:cs="宋体"/>
          <w:color w:val="auto"/>
          <w:sz w:val="24"/>
          <w:szCs w:val="24"/>
          <w:lang w:eastAsia="zh-CN"/>
        </w:rPr>
        <w:t>有限公司</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p>
    <w:p w14:paraId="08EC85BB">
      <w:pPr>
        <w:widowControl/>
        <w:ind w:firstLine="6000" w:firstLineChars="25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 xml:space="preserve"> 10 </w:t>
      </w:r>
      <w:r>
        <w:rPr>
          <w:rFonts w:hint="eastAsia" w:ascii="宋体" w:hAnsi="宋体" w:eastAsia="宋体" w:cs="宋体"/>
          <w:color w:val="auto"/>
          <w:sz w:val="24"/>
          <w:szCs w:val="24"/>
        </w:rPr>
        <w:t>日</w:t>
      </w:r>
    </w:p>
    <w:p w14:paraId="116EDC2A"/>
    <w:sectPr>
      <w:pgSz w:w="11906" w:h="16838"/>
      <w:pgMar w:top="850" w:right="1800" w:bottom="850" w:left="1800" w:header="851" w:footer="992" w:gutter="0"/>
      <w:lnNumType w:countBy="0" w:restart="continuous"/>
      <w:cols w:space="720" w:num="1"/>
      <w:rtlGutter w:val="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70197C"/>
    <w:multiLevelType w:val="singleLevel"/>
    <w:tmpl w:val="E770197C"/>
    <w:lvl w:ilvl="0" w:tentative="0">
      <w:start w:val="15"/>
      <w:numFmt w:val="chineseCounting"/>
      <w:suff w:val="nothing"/>
      <w:lvlText w:val="%1、"/>
      <w:lvlJc w:val="left"/>
      <w:rPr>
        <w:rFonts w:hint="eastAsia"/>
      </w:rPr>
    </w:lvl>
  </w:abstractNum>
  <w:abstractNum w:abstractNumId="1">
    <w:nsid w:val="2695A6BC"/>
    <w:multiLevelType w:val="singleLevel"/>
    <w:tmpl w:val="2695A6BC"/>
    <w:lvl w:ilvl="0" w:tentative="0">
      <w:start w:val="1"/>
      <w:numFmt w:val="chineseCounting"/>
      <w:suff w:val="nothing"/>
      <w:lvlText w:val="%1、"/>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lMmQxNGU0YzMwZDhhZmIzZDUxYjBmODA1ZTFiNDgifQ=="/>
  </w:docVars>
  <w:rsids>
    <w:rsidRoot w:val="00000000"/>
    <w:rsid w:val="073E68C7"/>
    <w:rsid w:val="18CD4CC6"/>
    <w:rsid w:val="2E713BAF"/>
    <w:rsid w:val="307A647B"/>
    <w:rsid w:val="33FC5CF5"/>
    <w:rsid w:val="3DB24F03"/>
    <w:rsid w:val="3F810BF6"/>
    <w:rsid w:val="40EF7F18"/>
    <w:rsid w:val="47683DC4"/>
    <w:rsid w:val="569B5A19"/>
    <w:rsid w:val="599B59B5"/>
    <w:rsid w:val="5D372940"/>
    <w:rsid w:val="60B77A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Times New Roman" w:eastAsia="宋体" w:cs="Arial"/>
      <w:kern w:val="2"/>
      <w:sz w:val="21"/>
      <w:szCs w:val="22"/>
      <w:lang w:val="en-US" w:eastAsia="zh-CN" w:bidi="ar-SA"/>
    </w:rPr>
  </w:style>
  <w:style w:type="character" w:default="1" w:styleId="3">
    <w:name w:val="Default Paragraph Font"/>
    <w:autoRedefine/>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2196</Words>
  <Characters>2409</Characters>
  <Lines>0</Lines>
  <Paragraphs>0</Paragraphs>
  <TotalTime>15</TotalTime>
  <ScaleCrop>false</ScaleCrop>
  <LinksUpToDate>false</LinksUpToDate>
  <CharactersWithSpaces>2481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2026-04-07T00:29:00Z</dcterms:created>
  <dc:creator>fh</dc:creator>
  <cp:lastModifiedBy>杜斌建</cp:lastModifiedBy>
  <dcterms:modified xsi:type="dcterms:W3CDTF">2026-08-10T06:06:24Z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069C7DFC1EE0437F9F047E59E6F768A3_12</vt:lpwstr>
  </property>
  <property fmtid="{D5CDD505-2E9C-101B-9397-08002B2CF9AE}" pid="4" name="KSOTemplateDocerSaveRecord">
    <vt:lpwstr>eyJoZGlkIjoiYzAwYzY4ODM0NTA1MzdmZmE0YjFhOTY2YTdiN2VkZTEiLCJ1c2VySWQiOiIxNjIyNjQyMjg1In0=</vt:lpwstr>
  </property>
</Properties>
</file>