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C6895">
      <w:pPr>
        <w:pStyle w:val="3"/>
        <w:spacing w:before="168" w:line="300" w:lineRule="exact"/>
        <w:jc w:val="center"/>
        <w:outlineLvl w:val="0"/>
        <w:rPr>
          <w:rFonts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pacing w:val="-6"/>
          <w:sz w:val="30"/>
          <w:szCs w:val="30"/>
          <w:lang w:eastAsia="zh-CN"/>
        </w:rPr>
        <w:t>竞  价  公  告</w:t>
      </w:r>
    </w:p>
    <w:p w14:paraId="0F4676D8">
      <w:pPr>
        <w:pStyle w:val="3"/>
        <w:spacing w:before="188" w:line="300" w:lineRule="exact"/>
        <w:ind w:left="23" w:firstLine="420"/>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3"/>
          <w:lang w:eastAsia="zh-CN"/>
        </w:rPr>
        <w:t>现有甘肃巨化新材料有限公司</w:t>
      </w:r>
      <w:r>
        <w:rPr>
          <w:rFonts w:hint="eastAsia" w:cs="国标仿宋-GB/T 2312" w:asciiTheme="majorEastAsia" w:hAnsiTheme="majorEastAsia" w:eastAsiaTheme="majorEastAsia"/>
          <w:color w:val="auto"/>
          <w:spacing w:val="-28"/>
          <w:lang w:eastAsia="zh-CN"/>
        </w:rPr>
        <w:t xml:space="preserve"> </w:t>
      </w:r>
      <w:r>
        <w:rPr>
          <w:rFonts w:hint="eastAsia" w:cs="国标仿宋-GB/T 2312" w:asciiTheme="majorEastAsia" w:hAnsiTheme="majorEastAsia" w:eastAsiaTheme="majorEastAsia"/>
          <w:color w:val="auto"/>
          <w:spacing w:val="-3"/>
          <w:lang w:eastAsia="zh-CN"/>
        </w:rPr>
        <w:t>20000吨石灰石竞价采购，2026</w:t>
      </w:r>
      <w:r>
        <w:rPr>
          <w:rFonts w:hint="eastAsia" w:cs="国标仿宋-GB/T 2312" w:asciiTheme="majorEastAsia" w:hAnsiTheme="majorEastAsia" w:eastAsiaTheme="majorEastAsia"/>
          <w:color w:val="auto"/>
          <w:spacing w:val="-43"/>
          <w:lang w:eastAsia="zh-CN"/>
        </w:rPr>
        <w:t xml:space="preserve"> </w:t>
      </w:r>
      <w:r>
        <w:rPr>
          <w:rFonts w:hint="eastAsia" w:cs="国标仿宋-GB/T 2312" w:asciiTheme="majorEastAsia" w:hAnsiTheme="majorEastAsia" w:eastAsiaTheme="majorEastAsia"/>
          <w:color w:val="auto"/>
          <w:spacing w:val="-3"/>
          <w:lang w:eastAsia="zh-CN"/>
        </w:rPr>
        <w:t>年</w:t>
      </w:r>
      <w:r>
        <w:rPr>
          <w:rFonts w:hint="eastAsia" w:cs="国标仿宋-GB/T 2312" w:asciiTheme="majorEastAsia" w:hAnsiTheme="majorEastAsia" w:eastAsiaTheme="majorEastAsia"/>
          <w:color w:val="auto"/>
          <w:spacing w:val="-29"/>
          <w:lang w:eastAsia="zh-CN"/>
        </w:rPr>
        <w:t>6</w:t>
      </w:r>
      <w:r>
        <w:rPr>
          <w:rFonts w:hint="eastAsia" w:cs="国标仿宋-GB/T 2312" w:asciiTheme="majorEastAsia" w:hAnsiTheme="majorEastAsia" w:eastAsiaTheme="majorEastAsia"/>
          <w:color w:val="auto"/>
          <w:spacing w:val="-3"/>
          <w:lang w:eastAsia="zh-CN"/>
        </w:rPr>
        <w:t>月</w:t>
      </w:r>
      <w:r>
        <w:rPr>
          <w:rFonts w:hint="default" w:cs="国标仿宋-GB/T 2312" w:asciiTheme="majorEastAsia" w:hAnsiTheme="majorEastAsia" w:eastAsiaTheme="majorEastAsia"/>
          <w:color w:val="auto"/>
          <w:spacing w:val="-3"/>
          <w:lang w:val="en-US" w:eastAsia="zh-CN"/>
        </w:rPr>
        <w:t>11</w:t>
      </w:r>
      <w:r>
        <w:rPr>
          <w:rFonts w:hint="eastAsia" w:cs="国标仿宋-GB/T 2312" w:asciiTheme="majorEastAsia" w:hAnsiTheme="majorEastAsia" w:eastAsiaTheme="majorEastAsia"/>
          <w:color w:val="auto"/>
          <w:spacing w:val="-3"/>
          <w:lang w:eastAsia="zh-CN"/>
        </w:rPr>
        <w:t>日至2026年6月</w:t>
      </w:r>
      <w:r>
        <w:rPr>
          <w:rFonts w:hint="default" w:cs="国标仿宋-GB/T 2312" w:asciiTheme="majorEastAsia" w:hAnsiTheme="majorEastAsia" w:eastAsiaTheme="majorEastAsia"/>
          <w:color w:val="auto"/>
          <w:spacing w:val="-3"/>
          <w:lang w:val="en-US" w:eastAsia="zh-CN"/>
        </w:rPr>
        <w:t>16</w:t>
      </w:r>
      <w:bookmarkStart w:id="0" w:name="_GoBack"/>
      <w:bookmarkEnd w:id="0"/>
      <w:r>
        <w:rPr>
          <w:rFonts w:hint="eastAsia" w:cs="国标仿宋-GB/T 2312" w:asciiTheme="majorEastAsia" w:hAnsiTheme="majorEastAsia" w:eastAsiaTheme="majorEastAsia"/>
          <w:color w:val="auto"/>
          <w:spacing w:val="-3"/>
          <w:lang w:eastAsia="zh-CN"/>
        </w:rPr>
        <w:t>日在巨化数字商城平台网上竞价。到货时间按甘肃巨化新材料有限公司</w:t>
      </w:r>
      <w:r>
        <w:rPr>
          <w:rFonts w:hint="eastAsia" w:cs="国标仿宋-GB/T 2312" w:asciiTheme="majorEastAsia" w:hAnsiTheme="majorEastAsia" w:eastAsiaTheme="majorEastAsia"/>
          <w:color w:val="auto"/>
          <w:spacing w:val="-4"/>
          <w:lang w:eastAsia="zh-CN"/>
        </w:rPr>
        <w:t>通知执行。</w:t>
      </w:r>
    </w:p>
    <w:p w14:paraId="4B2B5F04">
      <w:pPr>
        <w:pStyle w:val="3"/>
        <w:spacing w:line="300" w:lineRule="exact"/>
        <w:ind w:left="445"/>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1"/>
          <w:lang w:eastAsia="zh-CN"/>
        </w:rPr>
        <w:t>竞价网址</w:t>
      </w:r>
      <w:r>
        <w:rPr>
          <w:rFonts w:hint="eastAsia" w:cs="国标仿宋-GB/T 2312" w:asciiTheme="majorEastAsia" w:hAnsiTheme="majorEastAsia" w:eastAsiaTheme="majorEastAsia"/>
          <w:b/>
          <w:bCs/>
          <w:color w:val="auto"/>
          <w:spacing w:val="-40"/>
          <w:lang w:eastAsia="zh-CN"/>
        </w:rPr>
        <w:t xml:space="preserve"> ：</w:t>
      </w:r>
      <w:r>
        <w:fldChar w:fldCharType="begin"/>
      </w:r>
      <w:r>
        <w:instrText xml:space="preserve"> HYPERLINK "https://jh1958.com" </w:instrText>
      </w:r>
      <w:r>
        <w:fldChar w:fldCharType="separate"/>
      </w:r>
      <w:r>
        <w:rPr>
          <w:rFonts w:hint="eastAsia" w:cs="国标仿宋-GB/T 2312" w:asciiTheme="majorEastAsia" w:hAnsiTheme="majorEastAsia" w:eastAsiaTheme="majorEastAsia"/>
          <w:b/>
          <w:bCs/>
          <w:color w:val="auto"/>
          <w:spacing w:val="-1"/>
          <w:lang w:eastAsia="zh-CN"/>
        </w:rPr>
        <w:t>https://jh1958.com</w:t>
      </w:r>
      <w:r>
        <w:rPr>
          <w:rFonts w:hint="eastAsia" w:cs="国标仿宋-GB/T 2312" w:asciiTheme="majorEastAsia" w:hAnsiTheme="majorEastAsia" w:eastAsiaTheme="majorEastAsia"/>
          <w:b/>
          <w:bCs/>
          <w:color w:val="auto"/>
          <w:spacing w:val="-1"/>
          <w:lang w:eastAsia="zh-CN"/>
        </w:rPr>
        <w:fldChar w:fldCharType="end"/>
      </w:r>
    </w:p>
    <w:p w14:paraId="2B130ECA">
      <w:pPr>
        <w:pStyle w:val="3"/>
        <w:spacing w:before="65" w:line="300" w:lineRule="exact"/>
        <w:ind w:left="448"/>
        <w:outlineLvl w:val="1"/>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5"/>
          <w:lang w:eastAsia="zh-CN"/>
        </w:rPr>
        <w:t>一、竞价单位</w:t>
      </w:r>
    </w:p>
    <w:p w14:paraId="03A3FBFE">
      <w:pPr>
        <w:pStyle w:val="3"/>
        <w:spacing w:before="71" w:line="300" w:lineRule="exact"/>
        <w:ind w:left="25" w:firstLine="419"/>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lang w:eastAsia="zh-CN"/>
        </w:rPr>
        <w:t>参与竞价单位须在巨化数字商城上注册，如发现IP地址相同或法人股权结构相关联的投标单位报价作无效处理</w:t>
      </w:r>
      <w:r>
        <w:rPr>
          <w:rFonts w:hint="eastAsia" w:cs="国标仿宋-GB/T 2312" w:asciiTheme="majorEastAsia" w:hAnsiTheme="majorEastAsia" w:eastAsiaTheme="majorEastAsia"/>
          <w:color w:val="auto"/>
          <w:spacing w:val="-1"/>
          <w:lang w:eastAsia="zh-CN"/>
        </w:rPr>
        <w:t>。</w:t>
      </w:r>
    </w:p>
    <w:p w14:paraId="4D102026">
      <w:pPr>
        <w:pStyle w:val="3"/>
        <w:spacing w:line="300" w:lineRule="exact"/>
        <w:ind w:left="448"/>
        <w:outlineLvl w:val="1"/>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3"/>
          <w:lang w:eastAsia="zh-CN"/>
        </w:rPr>
        <w:t>二、质量指标及质量超标处理</w:t>
      </w:r>
    </w:p>
    <w:p w14:paraId="5A184CF9">
      <w:pPr>
        <w:pStyle w:val="3"/>
        <w:spacing w:before="69" w:line="300" w:lineRule="exact"/>
        <w:ind w:left="458"/>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1"/>
          <w:lang w:eastAsia="zh-CN"/>
        </w:rPr>
        <w:t>1、质量指标：</w:t>
      </w:r>
      <w:r>
        <w:rPr>
          <w:rFonts w:hint="eastAsia" w:cs="国标仿宋-GB/T 2312" w:asciiTheme="majorEastAsia" w:hAnsiTheme="majorEastAsia" w:eastAsiaTheme="majorEastAsia"/>
          <w:color w:val="auto"/>
          <w:spacing w:val="-1"/>
          <w:lang w:eastAsia="zh-CN"/>
        </w:rPr>
        <w:t>石灰石规格</w:t>
      </w:r>
      <w:r>
        <w:rPr>
          <w:rFonts w:hint="eastAsia" w:cs="国标仿宋-GB/T 2312" w:asciiTheme="majorEastAsia" w:hAnsiTheme="majorEastAsia" w:eastAsiaTheme="majorEastAsia"/>
          <w:color w:val="auto"/>
          <w:spacing w:val="-36"/>
          <w:lang w:eastAsia="zh-CN"/>
        </w:rPr>
        <w:t xml:space="preserve"> </w:t>
      </w:r>
      <w:r>
        <w:rPr>
          <w:rFonts w:hint="eastAsia" w:cs="国标仿宋-GB/T 2312" w:asciiTheme="majorEastAsia" w:hAnsiTheme="majorEastAsia" w:eastAsiaTheme="majorEastAsia"/>
          <w:color w:val="auto"/>
          <w:spacing w:val="-1"/>
          <w:lang w:eastAsia="zh-CN"/>
        </w:rPr>
        <w:t>3-6cm；氧化钙含量≥54.1%；氧化镁≤1.0%；酸不溶物≤</w:t>
      </w:r>
    </w:p>
    <w:p w14:paraId="7FACC291">
      <w:pPr>
        <w:pStyle w:val="3"/>
        <w:spacing w:before="70" w:line="300" w:lineRule="exact"/>
        <w:ind w:left="38"/>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2"/>
          <w:lang w:eastAsia="zh-CN"/>
        </w:rPr>
        <w:t>1.2%。到货石灰石质量以甘肃巨化新材料有限公司出具的分析结果为准。</w:t>
      </w:r>
    </w:p>
    <w:p w14:paraId="54637482">
      <w:pPr>
        <w:pStyle w:val="3"/>
        <w:spacing w:before="69" w:line="300" w:lineRule="exact"/>
        <w:ind w:left="447"/>
        <w:outlineLvl w:val="2"/>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3"/>
          <w:lang w:eastAsia="zh-CN"/>
        </w:rPr>
        <w:t>2、质量超标处理</w:t>
      </w:r>
    </w:p>
    <w:p w14:paraId="6BEAE7D4">
      <w:pPr>
        <w:pStyle w:val="3"/>
        <w:spacing w:before="70" w:line="300" w:lineRule="exact"/>
        <w:ind w:left="448"/>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lang w:eastAsia="zh-CN"/>
        </w:rPr>
        <w:t>（1）到货石灰石规格不符或细料、杂质较多的，甘肃巨化新材料有限公司有权</w:t>
      </w:r>
      <w:r>
        <w:rPr>
          <w:rFonts w:hint="eastAsia" w:cs="国标仿宋-GB/T 2312" w:asciiTheme="majorEastAsia" w:hAnsiTheme="majorEastAsia" w:eastAsiaTheme="majorEastAsia"/>
          <w:color w:val="auto"/>
          <w:spacing w:val="-1"/>
          <w:lang w:eastAsia="zh-CN"/>
        </w:rPr>
        <w:t>给予扣吨或作退货处理。</w:t>
      </w:r>
    </w:p>
    <w:p w14:paraId="2EA37AC2">
      <w:pPr>
        <w:pStyle w:val="3"/>
        <w:spacing w:before="69" w:line="300" w:lineRule="exact"/>
        <w:ind w:left="448"/>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1"/>
          <w:lang w:eastAsia="zh-CN"/>
        </w:rPr>
        <w:t>（2）每次抽检不合格含量在下列范围内，按扣款最多的所在范围扣</w:t>
      </w:r>
      <w:r>
        <w:rPr>
          <w:rFonts w:hint="eastAsia" w:cs="国标仿宋-GB/T 2312" w:asciiTheme="majorEastAsia" w:hAnsiTheme="majorEastAsia" w:eastAsiaTheme="majorEastAsia"/>
          <w:color w:val="auto"/>
          <w:spacing w:val="-2"/>
          <w:lang w:eastAsia="zh-CN"/>
        </w:rPr>
        <w:t>除货款</w:t>
      </w:r>
      <w:r>
        <w:rPr>
          <w:rFonts w:hint="eastAsia" w:cs="国标仿宋-GB/T 2312" w:asciiTheme="majorEastAsia" w:hAnsiTheme="majorEastAsia" w:eastAsiaTheme="majorEastAsia"/>
          <w:color w:val="auto"/>
          <w:spacing w:val="-1"/>
          <w:lang w:eastAsia="zh-CN"/>
        </w:rPr>
        <w:t>或作退货处理</w:t>
      </w:r>
      <w:r>
        <w:rPr>
          <w:rFonts w:hint="eastAsia" w:cs="国标仿宋-GB/T 2312" w:asciiTheme="majorEastAsia" w:hAnsiTheme="majorEastAsia" w:eastAsiaTheme="majorEastAsia"/>
          <w:color w:val="auto"/>
          <w:spacing w:val="-2"/>
          <w:lang w:eastAsia="zh-CN"/>
        </w:rPr>
        <w:t>：</w:t>
      </w:r>
    </w:p>
    <w:p w14:paraId="657FB29E">
      <w:pPr>
        <w:pStyle w:val="3"/>
        <w:spacing w:before="69" w:line="300" w:lineRule="exact"/>
        <w:ind w:left="865" w:right="290" w:hanging="304"/>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1"/>
          <w:lang w:eastAsia="zh-CN"/>
        </w:rPr>
        <w:t>①</w:t>
      </w:r>
      <w:r>
        <w:rPr>
          <w:rFonts w:hint="eastAsia" w:cs="国标仿宋-GB/T 2312" w:asciiTheme="majorEastAsia" w:hAnsiTheme="majorEastAsia" w:eastAsiaTheme="majorEastAsia"/>
          <w:color w:val="auto"/>
          <w:spacing w:val="56"/>
          <w:lang w:eastAsia="zh-CN"/>
        </w:rPr>
        <w:t xml:space="preserve"> </w:t>
      </w:r>
      <w:r>
        <w:rPr>
          <w:rFonts w:hint="eastAsia" w:cs="国标仿宋-GB/T 2312" w:asciiTheme="majorEastAsia" w:hAnsiTheme="majorEastAsia" w:eastAsiaTheme="majorEastAsia"/>
          <w:color w:val="auto"/>
          <w:spacing w:val="-1"/>
          <w:lang w:eastAsia="zh-CN"/>
        </w:rPr>
        <w:t>53%≤氧化钙含量＜54.1% 或</w:t>
      </w:r>
      <w:r>
        <w:rPr>
          <w:rFonts w:hint="eastAsia" w:cs="国标仿宋-GB/T 2312" w:asciiTheme="majorEastAsia" w:hAnsiTheme="majorEastAsia" w:eastAsiaTheme="majorEastAsia"/>
          <w:color w:val="auto"/>
          <w:spacing w:val="-28"/>
          <w:lang w:eastAsia="zh-CN"/>
        </w:rPr>
        <w:t xml:space="preserve"> </w:t>
      </w:r>
      <w:r>
        <w:rPr>
          <w:rFonts w:hint="eastAsia" w:cs="国标仿宋-GB/T 2312" w:asciiTheme="majorEastAsia" w:hAnsiTheme="majorEastAsia" w:eastAsiaTheme="majorEastAsia"/>
          <w:color w:val="auto"/>
          <w:spacing w:val="-1"/>
          <w:lang w:eastAsia="zh-CN"/>
        </w:rPr>
        <w:t>1%＜氧化</w:t>
      </w:r>
      <w:r>
        <w:rPr>
          <w:rFonts w:hint="eastAsia" w:cs="国标仿宋-GB/T 2312" w:asciiTheme="majorEastAsia" w:hAnsiTheme="majorEastAsia" w:eastAsiaTheme="majorEastAsia"/>
          <w:color w:val="auto"/>
          <w:spacing w:val="-2"/>
          <w:lang w:eastAsia="zh-CN"/>
        </w:rPr>
        <w:t>镁含量≤1.1% 或</w:t>
      </w:r>
      <w:r>
        <w:rPr>
          <w:rFonts w:hint="eastAsia" w:cs="国标仿宋-GB/T 2312" w:asciiTheme="majorEastAsia" w:hAnsiTheme="majorEastAsia" w:eastAsiaTheme="majorEastAsia"/>
          <w:color w:val="auto"/>
          <w:spacing w:val="-28"/>
          <w:lang w:eastAsia="zh-CN"/>
        </w:rPr>
        <w:t xml:space="preserve"> </w:t>
      </w:r>
      <w:r>
        <w:rPr>
          <w:rFonts w:hint="eastAsia" w:cs="国标仿宋-GB/T 2312" w:asciiTheme="majorEastAsia" w:hAnsiTheme="majorEastAsia" w:eastAsiaTheme="majorEastAsia"/>
          <w:color w:val="auto"/>
          <w:spacing w:val="-2"/>
          <w:lang w:eastAsia="zh-CN"/>
        </w:rPr>
        <w:t>1.2%＜酸不溶物含量≤2%</w:t>
      </w:r>
      <w:r>
        <w:rPr>
          <w:rFonts w:hint="eastAsia" w:cs="国标仿宋-GB/T 2312" w:asciiTheme="majorEastAsia" w:hAnsiTheme="majorEastAsia" w:eastAsiaTheme="majorEastAsia"/>
          <w:color w:val="auto"/>
          <w:spacing w:val="-6"/>
          <w:lang w:eastAsia="zh-CN"/>
        </w:rPr>
        <w:t>扣除货款</w:t>
      </w:r>
      <w:r>
        <w:rPr>
          <w:rFonts w:hint="eastAsia" w:cs="国标仿宋-GB/T 2312" w:asciiTheme="majorEastAsia" w:hAnsiTheme="majorEastAsia" w:eastAsiaTheme="majorEastAsia"/>
          <w:color w:val="auto"/>
          <w:spacing w:val="-4"/>
          <w:lang w:eastAsia="zh-CN"/>
        </w:rPr>
        <w:t>1000</w:t>
      </w:r>
      <w:r>
        <w:rPr>
          <w:rFonts w:hint="eastAsia" w:cs="国标仿宋-GB/T 2312" w:asciiTheme="majorEastAsia" w:hAnsiTheme="majorEastAsia" w:eastAsiaTheme="majorEastAsia"/>
          <w:color w:val="auto"/>
          <w:spacing w:val="-6"/>
          <w:lang w:eastAsia="zh-CN"/>
        </w:rPr>
        <w:t>元。</w:t>
      </w:r>
    </w:p>
    <w:p w14:paraId="17B32089">
      <w:pPr>
        <w:pStyle w:val="3"/>
        <w:spacing w:before="70" w:line="300" w:lineRule="exact"/>
        <w:ind w:left="867" w:right="499" w:hanging="307"/>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1"/>
          <w:lang w:eastAsia="zh-CN"/>
        </w:rPr>
        <w:t>②</w:t>
      </w:r>
      <w:r>
        <w:rPr>
          <w:rFonts w:hint="eastAsia" w:cs="国标仿宋-GB/T 2312" w:asciiTheme="majorEastAsia" w:hAnsiTheme="majorEastAsia" w:eastAsiaTheme="majorEastAsia"/>
          <w:color w:val="auto"/>
          <w:spacing w:val="56"/>
          <w:lang w:eastAsia="zh-CN"/>
        </w:rPr>
        <w:t xml:space="preserve"> </w:t>
      </w:r>
      <w:r>
        <w:rPr>
          <w:rFonts w:hint="eastAsia" w:cs="国标仿宋-GB/T 2312" w:asciiTheme="majorEastAsia" w:hAnsiTheme="majorEastAsia" w:eastAsiaTheme="majorEastAsia"/>
          <w:color w:val="auto"/>
          <w:spacing w:val="-1"/>
          <w:lang w:eastAsia="zh-CN"/>
        </w:rPr>
        <w:t>52%≤氧化钙含量＜53% 或</w:t>
      </w:r>
      <w:r>
        <w:rPr>
          <w:rFonts w:hint="eastAsia" w:cs="国标仿宋-GB/T 2312" w:asciiTheme="majorEastAsia" w:hAnsiTheme="majorEastAsia" w:eastAsiaTheme="majorEastAsia"/>
          <w:color w:val="auto"/>
          <w:spacing w:val="-31"/>
          <w:lang w:eastAsia="zh-CN"/>
        </w:rPr>
        <w:t xml:space="preserve"> </w:t>
      </w:r>
      <w:r>
        <w:rPr>
          <w:rFonts w:hint="eastAsia" w:cs="国标仿宋-GB/T 2312" w:asciiTheme="majorEastAsia" w:hAnsiTheme="majorEastAsia" w:eastAsiaTheme="majorEastAsia"/>
          <w:color w:val="auto"/>
          <w:spacing w:val="-1"/>
          <w:lang w:eastAsia="zh-CN"/>
        </w:rPr>
        <w:t>1.1%＜氧化镁含量≤1.2% 或</w:t>
      </w:r>
      <w:r>
        <w:rPr>
          <w:rFonts w:hint="eastAsia" w:cs="国标仿宋-GB/T 2312" w:asciiTheme="majorEastAsia" w:hAnsiTheme="majorEastAsia" w:eastAsiaTheme="majorEastAsia"/>
          <w:color w:val="auto"/>
          <w:spacing w:val="-41"/>
          <w:lang w:eastAsia="zh-CN"/>
        </w:rPr>
        <w:t xml:space="preserve"> </w:t>
      </w:r>
      <w:r>
        <w:rPr>
          <w:rFonts w:hint="eastAsia" w:cs="国标仿宋-GB/T 2312" w:asciiTheme="majorEastAsia" w:hAnsiTheme="majorEastAsia" w:eastAsiaTheme="majorEastAsia"/>
          <w:color w:val="auto"/>
          <w:spacing w:val="-1"/>
          <w:lang w:eastAsia="zh-CN"/>
        </w:rPr>
        <w:t>2%＜酸不</w:t>
      </w:r>
      <w:r>
        <w:rPr>
          <w:rFonts w:hint="eastAsia" w:cs="国标仿宋-GB/T 2312" w:asciiTheme="majorEastAsia" w:hAnsiTheme="majorEastAsia" w:eastAsiaTheme="majorEastAsia"/>
          <w:color w:val="auto"/>
          <w:spacing w:val="-2"/>
          <w:lang w:eastAsia="zh-CN"/>
        </w:rPr>
        <w:t>溶物含量≤3%</w:t>
      </w:r>
      <w:r>
        <w:rPr>
          <w:rFonts w:hint="eastAsia" w:cs="国标仿宋-GB/T 2312" w:asciiTheme="majorEastAsia" w:hAnsiTheme="majorEastAsia" w:eastAsiaTheme="majorEastAsia"/>
          <w:color w:val="auto"/>
          <w:spacing w:val="-5"/>
          <w:lang w:eastAsia="zh-CN"/>
        </w:rPr>
        <w:t>扣除货款</w:t>
      </w:r>
      <w:r>
        <w:rPr>
          <w:rFonts w:hint="eastAsia" w:cs="国标仿宋-GB/T 2312" w:asciiTheme="majorEastAsia" w:hAnsiTheme="majorEastAsia" w:eastAsiaTheme="majorEastAsia"/>
          <w:color w:val="auto"/>
          <w:spacing w:val="-4"/>
          <w:lang w:eastAsia="zh-CN"/>
        </w:rPr>
        <w:t>3000</w:t>
      </w:r>
      <w:r>
        <w:rPr>
          <w:rFonts w:hint="eastAsia" w:cs="国标仿宋-GB/T 2312" w:asciiTheme="majorEastAsia" w:hAnsiTheme="majorEastAsia" w:eastAsiaTheme="majorEastAsia"/>
          <w:color w:val="auto"/>
          <w:spacing w:val="-5"/>
          <w:lang w:eastAsia="zh-CN"/>
        </w:rPr>
        <w:t>元。</w:t>
      </w:r>
    </w:p>
    <w:p w14:paraId="182E841A">
      <w:pPr>
        <w:pStyle w:val="3"/>
        <w:spacing w:before="70" w:line="300" w:lineRule="exact"/>
        <w:ind w:left="864" w:right="1756" w:hanging="304"/>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1"/>
          <w:lang w:eastAsia="zh-CN"/>
        </w:rPr>
        <w:t>③</w:t>
      </w:r>
      <w:r>
        <w:rPr>
          <w:rFonts w:hint="eastAsia" w:cs="国标仿宋-GB/T 2312" w:asciiTheme="majorEastAsia" w:hAnsiTheme="majorEastAsia" w:eastAsiaTheme="majorEastAsia"/>
          <w:color w:val="auto"/>
          <w:spacing w:val="56"/>
          <w:lang w:eastAsia="zh-CN"/>
        </w:rPr>
        <w:t xml:space="preserve"> </w:t>
      </w:r>
      <w:r>
        <w:rPr>
          <w:rFonts w:hint="eastAsia" w:cs="国标仿宋-GB/T 2312" w:asciiTheme="majorEastAsia" w:hAnsiTheme="majorEastAsia" w:eastAsiaTheme="majorEastAsia"/>
          <w:color w:val="auto"/>
          <w:lang w:eastAsia="zh-CN"/>
        </w:rPr>
        <w:t xml:space="preserve">氧化钙含量＜52% 或 氧化镁含量＞1.2% </w:t>
      </w:r>
      <w:r>
        <w:rPr>
          <w:rFonts w:hint="eastAsia" w:cs="国标仿宋-GB/T 2312" w:asciiTheme="majorEastAsia" w:hAnsiTheme="majorEastAsia" w:eastAsiaTheme="majorEastAsia"/>
          <w:color w:val="auto"/>
          <w:spacing w:val="-1"/>
          <w:lang w:eastAsia="zh-CN"/>
        </w:rPr>
        <w:t>或 酸不溶物含量＞3%作退货处理</w:t>
      </w:r>
      <w:r>
        <w:rPr>
          <w:rFonts w:hint="eastAsia" w:cs="国标仿宋-GB/T 2312" w:asciiTheme="majorEastAsia" w:hAnsiTheme="majorEastAsia" w:eastAsiaTheme="majorEastAsia"/>
          <w:color w:val="auto"/>
          <w:spacing w:val="-4"/>
          <w:lang w:eastAsia="zh-CN"/>
        </w:rPr>
        <w:t>。</w:t>
      </w:r>
    </w:p>
    <w:p w14:paraId="3352435F">
      <w:pPr>
        <w:pStyle w:val="3"/>
        <w:spacing w:before="69" w:line="300" w:lineRule="exact"/>
        <w:ind w:left="444"/>
        <w:outlineLvl w:val="1"/>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2"/>
          <w:lang w:eastAsia="zh-CN"/>
        </w:rPr>
        <w:t>三、中标单位的选择</w:t>
      </w:r>
    </w:p>
    <w:p w14:paraId="2A1F06B0">
      <w:pPr>
        <w:pStyle w:val="3"/>
        <w:spacing w:before="68" w:line="300" w:lineRule="exact"/>
        <w:ind w:left="443"/>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lang w:eastAsia="zh-CN"/>
        </w:rPr>
        <w:t>本次竞价定为二个轮次，同一单位第二轮报价不得高于第一轮报价：</w:t>
      </w:r>
    </w:p>
    <w:p w14:paraId="099F4700">
      <w:pPr>
        <w:pStyle w:val="3"/>
        <w:spacing w:before="72" w:line="300" w:lineRule="exact"/>
        <w:ind w:left="39" w:right="136" w:firstLine="418"/>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1"/>
          <w:lang w:eastAsia="zh-CN"/>
        </w:rPr>
        <w:t>1、若第一轮的报价单位大于五家，取最低的四家单位进入第二轮；第二轮报价取最低</w:t>
      </w:r>
      <w:r>
        <w:rPr>
          <w:rFonts w:hint="eastAsia" w:cs="国标仿宋-GB/T 2312" w:asciiTheme="majorEastAsia" w:hAnsiTheme="majorEastAsia" w:eastAsiaTheme="majorEastAsia"/>
          <w:color w:val="auto"/>
          <w:spacing w:val="-2"/>
          <w:lang w:eastAsia="zh-CN"/>
        </w:rPr>
        <w:t>的</w:t>
      </w:r>
      <w:r>
        <w:rPr>
          <w:rFonts w:hint="eastAsia" w:cs="国标仿宋-GB/T 2312" w:asciiTheme="majorEastAsia" w:hAnsiTheme="majorEastAsia" w:eastAsiaTheme="majorEastAsia"/>
          <w:color w:val="auto"/>
          <w:spacing w:val="-26"/>
          <w:lang w:eastAsia="zh-CN"/>
        </w:rPr>
        <w:t xml:space="preserve"> </w:t>
      </w:r>
      <w:r>
        <w:rPr>
          <w:rFonts w:hint="eastAsia" w:cs="国标仿宋-GB/T 2312" w:asciiTheme="majorEastAsia" w:hAnsiTheme="majorEastAsia" w:eastAsiaTheme="majorEastAsia"/>
          <w:color w:val="auto"/>
          <w:spacing w:val="-2"/>
          <w:lang w:eastAsia="zh-CN"/>
        </w:rPr>
        <w:t>3</w:t>
      </w:r>
      <w:r>
        <w:rPr>
          <w:rFonts w:hint="eastAsia" w:cs="国标仿宋-GB/T 2312" w:asciiTheme="majorEastAsia" w:hAnsiTheme="majorEastAsia" w:eastAsiaTheme="majorEastAsia"/>
          <w:color w:val="auto"/>
          <w:spacing w:val="-43"/>
          <w:lang w:eastAsia="zh-CN"/>
        </w:rPr>
        <w:t xml:space="preserve"> </w:t>
      </w:r>
      <w:r>
        <w:rPr>
          <w:rFonts w:hint="eastAsia" w:cs="国标仿宋-GB/T 2312" w:asciiTheme="majorEastAsia" w:hAnsiTheme="majorEastAsia" w:eastAsiaTheme="majorEastAsia"/>
          <w:color w:val="auto"/>
          <w:spacing w:val="-2"/>
          <w:lang w:eastAsia="zh-CN"/>
        </w:rPr>
        <w:t>家单位作为候选中标单位。数量按价格从低到高</w:t>
      </w:r>
      <w:r>
        <w:rPr>
          <w:rFonts w:hint="eastAsia" w:cs="国标仿宋-GB/T 2312" w:asciiTheme="majorEastAsia" w:hAnsiTheme="majorEastAsia" w:eastAsiaTheme="majorEastAsia"/>
          <w:color w:val="auto"/>
          <w:spacing w:val="-39"/>
          <w:lang w:eastAsia="zh-CN"/>
        </w:rPr>
        <w:t xml:space="preserve"> </w:t>
      </w:r>
      <w:r>
        <w:rPr>
          <w:rFonts w:hint="eastAsia" w:cs="国标仿宋-GB/T 2312" w:asciiTheme="majorEastAsia" w:hAnsiTheme="majorEastAsia" w:eastAsiaTheme="majorEastAsia"/>
          <w:color w:val="auto"/>
          <w:spacing w:val="-2"/>
          <w:lang w:eastAsia="zh-CN"/>
        </w:rPr>
        <w:t>5:3:2</w:t>
      </w:r>
      <w:r>
        <w:rPr>
          <w:rFonts w:hint="eastAsia" w:cs="国标仿宋-GB/T 2312" w:asciiTheme="majorEastAsia" w:hAnsiTheme="majorEastAsia" w:eastAsiaTheme="majorEastAsia"/>
          <w:color w:val="auto"/>
          <w:spacing w:val="-42"/>
          <w:lang w:eastAsia="zh-CN"/>
        </w:rPr>
        <w:t xml:space="preserve"> </w:t>
      </w:r>
      <w:r>
        <w:rPr>
          <w:rFonts w:hint="eastAsia" w:cs="国标仿宋-GB/T 2312" w:asciiTheme="majorEastAsia" w:hAnsiTheme="majorEastAsia" w:eastAsiaTheme="majorEastAsia"/>
          <w:color w:val="auto"/>
          <w:spacing w:val="-2"/>
          <w:lang w:eastAsia="zh-CN"/>
        </w:rPr>
        <w:t>分配，价格</w:t>
      </w:r>
      <w:r>
        <w:rPr>
          <w:rFonts w:hint="eastAsia" w:cs="国标仿宋-GB/T 2312" w:asciiTheme="majorEastAsia" w:hAnsiTheme="majorEastAsia" w:eastAsiaTheme="majorEastAsia"/>
          <w:b/>
          <w:bCs/>
          <w:color w:val="auto"/>
          <w:spacing w:val="-2"/>
          <w:lang w:eastAsia="zh-CN"/>
        </w:rPr>
        <w:t>按最低中标价</w:t>
      </w:r>
      <w:r>
        <w:rPr>
          <w:rFonts w:hint="eastAsia" w:cs="国标仿宋-GB/T 2312" w:asciiTheme="majorEastAsia" w:hAnsiTheme="majorEastAsia" w:eastAsiaTheme="majorEastAsia"/>
          <w:color w:val="auto"/>
          <w:spacing w:val="-2"/>
          <w:lang w:eastAsia="zh-CN"/>
        </w:rPr>
        <w:t>执行</w:t>
      </w:r>
      <w:r>
        <w:rPr>
          <w:rFonts w:hint="eastAsia" w:cs="国标仿宋-GB/T 2312" w:asciiTheme="majorEastAsia" w:hAnsiTheme="majorEastAsia" w:eastAsiaTheme="majorEastAsia"/>
          <w:color w:val="auto"/>
          <w:spacing w:val="-10"/>
          <w:lang w:eastAsia="zh-CN"/>
        </w:rPr>
        <w:t>。</w:t>
      </w:r>
    </w:p>
    <w:p w14:paraId="2D91B335">
      <w:pPr>
        <w:pStyle w:val="3"/>
        <w:spacing w:before="73" w:line="300" w:lineRule="exact"/>
        <w:ind w:left="445"/>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lang w:eastAsia="zh-CN"/>
        </w:rPr>
        <w:t>2、若第一轮报价的单位为四家，取最低的三家进入第二轮报价。第二</w:t>
      </w:r>
      <w:r>
        <w:rPr>
          <w:rFonts w:hint="eastAsia" w:cs="国标仿宋-GB/T 2312" w:asciiTheme="majorEastAsia" w:hAnsiTheme="majorEastAsia" w:eastAsiaTheme="majorEastAsia"/>
          <w:color w:val="auto"/>
          <w:spacing w:val="-1"/>
          <w:lang w:eastAsia="zh-CN"/>
        </w:rPr>
        <w:t>轮报价取最低的</w:t>
      </w:r>
    </w:p>
    <w:p w14:paraId="0923A558">
      <w:pPr>
        <w:pStyle w:val="3"/>
        <w:spacing w:before="70" w:line="300" w:lineRule="exact"/>
        <w:ind w:left="25"/>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1"/>
          <w:lang w:eastAsia="zh-CN"/>
        </w:rPr>
        <w:t>2</w:t>
      </w:r>
      <w:r>
        <w:rPr>
          <w:rFonts w:hint="eastAsia" w:cs="国标仿宋-GB/T 2312" w:asciiTheme="majorEastAsia" w:hAnsiTheme="majorEastAsia" w:eastAsiaTheme="majorEastAsia"/>
          <w:color w:val="auto"/>
          <w:spacing w:val="-42"/>
          <w:lang w:eastAsia="zh-CN"/>
        </w:rPr>
        <w:t xml:space="preserve"> </w:t>
      </w:r>
      <w:r>
        <w:rPr>
          <w:rFonts w:hint="eastAsia" w:cs="国标仿宋-GB/T 2312" w:asciiTheme="majorEastAsia" w:hAnsiTheme="majorEastAsia" w:eastAsiaTheme="majorEastAsia"/>
          <w:color w:val="auto"/>
          <w:spacing w:val="-1"/>
          <w:lang w:eastAsia="zh-CN"/>
        </w:rPr>
        <w:t>家单位作为候选中标单位。数量按价格从低到高</w:t>
      </w:r>
      <w:r>
        <w:rPr>
          <w:rFonts w:hint="eastAsia" w:cs="国标仿宋-GB/T 2312" w:asciiTheme="majorEastAsia" w:hAnsiTheme="majorEastAsia" w:eastAsiaTheme="majorEastAsia"/>
          <w:color w:val="auto"/>
          <w:spacing w:val="-42"/>
          <w:lang w:eastAsia="zh-CN"/>
        </w:rPr>
        <w:t xml:space="preserve"> </w:t>
      </w:r>
      <w:r>
        <w:rPr>
          <w:rFonts w:hint="eastAsia" w:cs="国标仿宋-GB/T 2312" w:asciiTheme="majorEastAsia" w:hAnsiTheme="majorEastAsia" w:eastAsiaTheme="majorEastAsia"/>
          <w:color w:val="auto"/>
          <w:spacing w:val="-1"/>
          <w:lang w:eastAsia="zh-CN"/>
        </w:rPr>
        <w:t>7:3</w:t>
      </w:r>
      <w:r>
        <w:rPr>
          <w:rFonts w:hint="eastAsia" w:cs="国标仿宋-GB/T 2312" w:asciiTheme="majorEastAsia" w:hAnsiTheme="majorEastAsia" w:eastAsiaTheme="majorEastAsia"/>
          <w:color w:val="auto"/>
          <w:spacing w:val="-41"/>
          <w:lang w:eastAsia="zh-CN"/>
        </w:rPr>
        <w:t xml:space="preserve"> </w:t>
      </w:r>
      <w:r>
        <w:rPr>
          <w:rFonts w:hint="eastAsia" w:cs="国标仿宋-GB/T 2312" w:asciiTheme="majorEastAsia" w:hAnsiTheme="majorEastAsia" w:eastAsiaTheme="majorEastAsia"/>
          <w:color w:val="auto"/>
          <w:spacing w:val="-1"/>
          <w:lang w:eastAsia="zh-CN"/>
        </w:rPr>
        <w:t>分配，</w:t>
      </w:r>
      <w:r>
        <w:rPr>
          <w:rFonts w:hint="eastAsia" w:cs="国标仿宋-GB/T 2312" w:asciiTheme="majorEastAsia" w:hAnsiTheme="majorEastAsia" w:eastAsiaTheme="majorEastAsia"/>
          <w:color w:val="auto"/>
          <w:spacing w:val="-2"/>
          <w:lang w:eastAsia="zh-CN"/>
        </w:rPr>
        <w:t>价格</w:t>
      </w:r>
      <w:r>
        <w:rPr>
          <w:rFonts w:hint="eastAsia" w:cs="国标仿宋-GB/T 2312" w:asciiTheme="majorEastAsia" w:hAnsiTheme="majorEastAsia" w:eastAsiaTheme="majorEastAsia"/>
          <w:b/>
          <w:bCs/>
          <w:color w:val="auto"/>
          <w:spacing w:val="-2"/>
          <w:lang w:eastAsia="zh-CN"/>
        </w:rPr>
        <w:t>按最低中标价</w:t>
      </w:r>
      <w:r>
        <w:rPr>
          <w:rFonts w:hint="eastAsia" w:cs="国标仿宋-GB/T 2312" w:asciiTheme="majorEastAsia" w:hAnsiTheme="majorEastAsia" w:eastAsiaTheme="majorEastAsia"/>
          <w:color w:val="auto"/>
          <w:spacing w:val="-2"/>
          <w:lang w:eastAsia="zh-CN"/>
        </w:rPr>
        <w:t>执行。</w:t>
      </w:r>
    </w:p>
    <w:p w14:paraId="09B8AD35">
      <w:pPr>
        <w:pStyle w:val="3"/>
        <w:spacing w:before="69" w:line="300" w:lineRule="exact"/>
        <w:ind w:left="29" w:leftChars="14" w:right="139" w:firstLine="416" w:firstLineChars="200"/>
        <w:rPr>
          <w:rFonts w:cs="国标仿宋-GB/T 2312" w:asciiTheme="majorEastAsia" w:hAnsiTheme="majorEastAsia" w:eastAsiaTheme="majorEastAsia"/>
          <w:color w:val="auto"/>
          <w:spacing w:val="-2"/>
          <w:lang w:eastAsia="zh-CN"/>
        </w:rPr>
      </w:pPr>
      <w:r>
        <w:rPr>
          <w:rFonts w:hint="eastAsia" w:cs="国标仿宋-GB/T 2312" w:asciiTheme="majorEastAsia" w:hAnsiTheme="majorEastAsia" w:eastAsiaTheme="majorEastAsia"/>
          <w:color w:val="auto"/>
          <w:spacing w:val="-1"/>
          <w:lang w:eastAsia="zh-CN"/>
        </w:rPr>
        <w:t>3、若第一轮报价的单位为三家，取最低的二家进入第二轮报价。第二轮报价</w:t>
      </w:r>
      <w:r>
        <w:rPr>
          <w:rFonts w:hint="eastAsia" w:cs="国标仿宋-GB/T 2312" w:asciiTheme="majorEastAsia" w:hAnsiTheme="majorEastAsia" w:eastAsiaTheme="majorEastAsia"/>
          <w:color w:val="auto"/>
          <w:spacing w:val="-37"/>
          <w:lang w:eastAsia="zh-CN"/>
        </w:rPr>
        <w:t xml:space="preserve"> </w:t>
      </w:r>
      <w:r>
        <w:rPr>
          <w:rFonts w:hint="eastAsia" w:cs="国标仿宋-GB/T 2312" w:asciiTheme="majorEastAsia" w:hAnsiTheme="majorEastAsia" w:eastAsiaTheme="majorEastAsia"/>
          <w:color w:val="auto"/>
          <w:spacing w:val="-1"/>
          <w:lang w:eastAsia="zh-CN"/>
        </w:rPr>
        <w:t>2</w:t>
      </w:r>
      <w:r>
        <w:rPr>
          <w:rFonts w:hint="eastAsia" w:cs="国标仿宋-GB/T 2312" w:asciiTheme="majorEastAsia" w:hAnsiTheme="majorEastAsia" w:eastAsiaTheme="majorEastAsia"/>
          <w:color w:val="auto"/>
          <w:spacing w:val="-42"/>
          <w:lang w:eastAsia="zh-CN"/>
        </w:rPr>
        <w:t xml:space="preserve"> </w:t>
      </w:r>
      <w:r>
        <w:rPr>
          <w:rFonts w:hint="eastAsia" w:cs="国标仿宋-GB/T 2312" w:asciiTheme="majorEastAsia" w:hAnsiTheme="majorEastAsia" w:eastAsiaTheme="majorEastAsia"/>
          <w:color w:val="auto"/>
          <w:spacing w:val="-1"/>
          <w:lang w:eastAsia="zh-CN"/>
        </w:rPr>
        <w:t>家单位作为候选中标单位。数量按价格从低到高</w:t>
      </w:r>
      <w:r>
        <w:rPr>
          <w:rFonts w:hint="eastAsia" w:cs="国标仿宋-GB/T 2312" w:asciiTheme="majorEastAsia" w:hAnsiTheme="majorEastAsia" w:eastAsiaTheme="majorEastAsia"/>
          <w:color w:val="auto"/>
          <w:spacing w:val="-39"/>
          <w:lang w:eastAsia="zh-CN"/>
        </w:rPr>
        <w:t xml:space="preserve"> </w:t>
      </w:r>
      <w:r>
        <w:rPr>
          <w:rFonts w:hint="eastAsia" w:cs="国标仿宋-GB/T 2312" w:asciiTheme="majorEastAsia" w:hAnsiTheme="majorEastAsia" w:eastAsiaTheme="majorEastAsia"/>
          <w:color w:val="auto"/>
          <w:spacing w:val="-1"/>
          <w:lang w:eastAsia="zh-CN"/>
        </w:rPr>
        <w:t>7:3</w:t>
      </w:r>
      <w:r>
        <w:rPr>
          <w:rFonts w:hint="eastAsia" w:cs="国标仿宋-GB/T 2312" w:asciiTheme="majorEastAsia" w:hAnsiTheme="majorEastAsia" w:eastAsiaTheme="majorEastAsia"/>
          <w:color w:val="auto"/>
          <w:spacing w:val="-44"/>
          <w:lang w:eastAsia="zh-CN"/>
        </w:rPr>
        <w:t xml:space="preserve"> </w:t>
      </w:r>
      <w:r>
        <w:rPr>
          <w:rFonts w:hint="eastAsia" w:cs="国标仿宋-GB/T 2312" w:asciiTheme="majorEastAsia" w:hAnsiTheme="majorEastAsia" w:eastAsiaTheme="majorEastAsia"/>
          <w:color w:val="auto"/>
          <w:spacing w:val="-1"/>
          <w:lang w:eastAsia="zh-CN"/>
        </w:rPr>
        <w:t>分配，</w:t>
      </w:r>
      <w:r>
        <w:rPr>
          <w:rFonts w:hint="eastAsia" w:cs="国标仿宋-GB/T 2312" w:asciiTheme="majorEastAsia" w:hAnsiTheme="majorEastAsia" w:eastAsiaTheme="majorEastAsia"/>
          <w:color w:val="auto"/>
          <w:spacing w:val="-2"/>
          <w:lang w:eastAsia="zh-CN"/>
        </w:rPr>
        <w:t>价格</w:t>
      </w:r>
      <w:r>
        <w:rPr>
          <w:rFonts w:hint="eastAsia" w:cs="国标仿宋-GB/T 2312" w:asciiTheme="majorEastAsia" w:hAnsiTheme="majorEastAsia" w:eastAsiaTheme="majorEastAsia"/>
          <w:b/>
          <w:bCs/>
          <w:color w:val="auto"/>
          <w:spacing w:val="-2"/>
          <w:lang w:eastAsia="zh-CN"/>
        </w:rPr>
        <w:t>按最低中标价</w:t>
      </w:r>
      <w:r>
        <w:rPr>
          <w:rFonts w:hint="eastAsia" w:cs="国标仿宋-GB/T 2312" w:asciiTheme="majorEastAsia" w:hAnsiTheme="majorEastAsia" w:eastAsiaTheme="majorEastAsia"/>
          <w:color w:val="auto"/>
          <w:spacing w:val="-2"/>
          <w:lang w:eastAsia="zh-CN"/>
        </w:rPr>
        <w:t>执行。</w:t>
      </w:r>
    </w:p>
    <w:p w14:paraId="7745467F">
      <w:pPr>
        <w:pStyle w:val="3"/>
        <w:spacing w:before="71" w:line="300" w:lineRule="exact"/>
        <w:ind w:left="464"/>
        <w:outlineLvl w:val="1"/>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6"/>
          <w:lang w:eastAsia="zh-CN"/>
        </w:rPr>
        <w:t>四、中标单价</w:t>
      </w:r>
    </w:p>
    <w:p w14:paraId="2E74C04E">
      <w:pPr>
        <w:pStyle w:val="3"/>
        <w:spacing w:before="70" w:line="300" w:lineRule="exact"/>
        <w:ind w:left="445"/>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spacing w:val="-1"/>
          <w:lang w:eastAsia="zh-CN"/>
        </w:rPr>
        <w:t>为一票制含税（13%）送到价。</w:t>
      </w:r>
    </w:p>
    <w:p w14:paraId="0F064A1F">
      <w:pPr>
        <w:pStyle w:val="3"/>
        <w:spacing w:before="73" w:line="300" w:lineRule="exact"/>
        <w:ind w:left="448"/>
        <w:outlineLvl w:val="1"/>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3"/>
          <w:lang w:eastAsia="zh-CN"/>
        </w:rPr>
        <w:t>五、结算数量</w:t>
      </w:r>
    </w:p>
    <w:p w14:paraId="72CB6549">
      <w:pPr>
        <w:pStyle w:val="3"/>
        <w:spacing w:before="67" w:line="300" w:lineRule="exact"/>
        <w:ind w:left="21" w:right="239" w:firstLine="426"/>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lang w:eastAsia="zh-CN"/>
        </w:rPr>
        <w:t>到货石灰石在甘肃巨化新材料有限公司磅房过磅，结算数量以我方电子磅单</w:t>
      </w:r>
      <w:r>
        <w:rPr>
          <w:rFonts w:hint="eastAsia" w:cs="国标仿宋-GB/T 2312" w:asciiTheme="majorEastAsia" w:hAnsiTheme="majorEastAsia" w:eastAsiaTheme="majorEastAsia"/>
          <w:color w:val="auto"/>
          <w:spacing w:val="-1"/>
          <w:lang w:eastAsia="zh-CN"/>
        </w:rPr>
        <w:t>数量为准，若夜间无法过磅的车辆，需使用单位确认</w:t>
      </w:r>
      <w:r>
        <w:rPr>
          <w:rFonts w:hint="eastAsia" w:cs="国标仿宋-GB/T 2312" w:asciiTheme="majorEastAsia" w:hAnsiTheme="majorEastAsia" w:eastAsiaTheme="majorEastAsia"/>
          <w:color w:val="auto"/>
          <w:spacing w:val="-3"/>
          <w:lang w:eastAsia="zh-CN"/>
        </w:rPr>
        <w:t>。</w:t>
      </w:r>
    </w:p>
    <w:p w14:paraId="5C34C430">
      <w:pPr>
        <w:pStyle w:val="3"/>
        <w:spacing w:before="1" w:line="300" w:lineRule="exact"/>
        <w:ind w:left="446"/>
        <w:outlineLvl w:val="1"/>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3"/>
          <w:lang w:eastAsia="zh-CN"/>
        </w:rPr>
        <w:t>六、货款支付方式</w:t>
      </w:r>
    </w:p>
    <w:p w14:paraId="2007A3DD">
      <w:pPr>
        <w:pStyle w:val="3"/>
        <w:spacing w:before="69" w:line="300" w:lineRule="exact"/>
        <w:ind w:left="27" w:right="240" w:firstLine="415"/>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color w:val="auto"/>
          <w:lang w:eastAsia="zh-CN"/>
        </w:rPr>
        <w:t>每月结算日以实际到货石灰石量或在全部完成中标量后结算，按合同价结合</w:t>
      </w:r>
      <w:r>
        <w:rPr>
          <w:rFonts w:hint="eastAsia" w:cs="国标仿宋-GB/T 2312" w:asciiTheme="majorEastAsia" w:hAnsiTheme="majorEastAsia" w:eastAsiaTheme="majorEastAsia"/>
          <w:color w:val="auto"/>
          <w:spacing w:val="-1"/>
          <w:lang w:eastAsia="zh-CN"/>
        </w:rPr>
        <w:t>分析数据统计结算，支付方式为电子承兑汇票。</w:t>
      </w:r>
    </w:p>
    <w:p w14:paraId="4613AE5E">
      <w:pPr>
        <w:pStyle w:val="3"/>
        <w:spacing w:line="300" w:lineRule="exact"/>
        <w:ind w:left="27" w:leftChars="13" w:firstLine="414" w:firstLineChars="200"/>
        <w:outlineLvl w:val="1"/>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2"/>
          <w:lang w:eastAsia="zh-CN"/>
        </w:rPr>
        <w:t>七、若中标单位因质量不合格或未按甘肃巨化新材料有限公司通知要求到货影响车间正常生产的，甘肃巨化新材料有限公司有权要求中标单位停供整改、采取限制参与竞价、取消</w:t>
      </w:r>
      <w:r>
        <w:rPr>
          <w:rFonts w:hint="eastAsia" w:cs="国标仿宋-GB/T 2312" w:asciiTheme="majorEastAsia" w:hAnsiTheme="majorEastAsia" w:eastAsiaTheme="majorEastAsia"/>
          <w:b/>
          <w:bCs/>
          <w:color w:val="auto"/>
          <w:spacing w:val="-3"/>
          <w:lang w:eastAsia="zh-CN"/>
        </w:rPr>
        <w:t>甘肃巨化新材料有限公司合格供方资格。</w:t>
      </w:r>
    </w:p>
    <w:p w14:paraId="58031ABA">
      <w:pPr>
        <w:pStyle w:val="3"/>
        <w:spacing w:before="70" w:line="300" w:lineRule="exact"/>
        <w:ind w:left="448"/>
        <w:outlineLvl w:val="1"/>
        <w:rPr>
          <w:rFonts w:cs="国标仿宋-GB/T 2312" w:asciiTheme="majorEastAsia" w:hAnsiTheme="majorEastAsia" w:eastAsiaTheme="majorEastAsia"/>
          <w:b/>
          <w:bCs/>
          <w:color w:val="auto"/>
          <w:spacing w:val="-3"/>
          <w:lang w:eastAsia="zh-CN"/>
        </w:rPr>
      </w:pPr>
      <w:r>
        <w:rPr>
          <w:rFonts w:hint="eastAsia" w:cs="国标仿宋-GB/T 2312" w:asciiTheme="majorEastAsia" w:hAnsiTheme="majorEastAsia" w:eastAsiaTheme="majorEastAsia"/>
          <w:b/>
          <w:bCs/>
          <w:color w:val="auto"/>
          <w:spacing w:val="-3"/>
          <w:lang w:eastAsia="zh-CN"/>
        </w:rPr>
        <w:t xml:space="preserve">八、具体履约条款见合同。 </w:t>
      </w:r>
    </w:p>
    <w:p w14:paraId="02B947C5">
      <w:pPr>
        <w:pStyle w:val="3"/>
        <w:spacing w:before="70" w:line="300" w:lineRule="exact"/>
        <w:ind w:left="448"/>
        <w:outlineLvl w:val="1"/>
        <w:rPr>
          <w:rFonts w:cs="国标仿宋-GB/T 2312" w:asciiTheme="majorEastAsia" w:hAnsiTheme="majorEastAsia" w:eastAsiaTheme="majorEastAsia"/>
          <w:b/>
          <w:bCs/>
          <w:color w:val="auto"/>
          <w:spacing w:val="-3"/>
          <w:lang w:eastAsia="zh-CN"/>
        </w:rPr>
      </w:pPr>
      <w:r>
        <w:rPr>
          <w:rFonts w:hint="eastAsia" w:cs="国标仿宋-GB/T 2312" w:asciiTheme="majorEastAsia" w:hAnsiTheme="majorEastAsia" w:eastAsiaTheme="majorEastAsia"/>
          <w:b/>
          <w:bCs/>
          <w:color w:val="auto"/>
          <w:spacing w:val="-3"/>
          <w:lang w:eastAsia="zh-CN"/>
        </w:rPr>
        <w:t xml:space="preserve">九、本竞价公告最终解释权在甘肃巨化新材料有限公司。     </w:t>
      </w:r>
    </w:p>
    <w:p w14:paraId="313D297C">
      <w:pPr>
        <w:pStyle w:val="3"/>
        <w:spacing w:before="70" w:line="300" w:lineRule="exact"/>
        <w:ind w:left="448" w:firstLine="5121" w:firstLineChars="2500"/>
        <w:outlineLvl w:val="1"/>
        <w:rPr>
          <w:rFonts w:cs="国标仿宋-GB/T 2312" w:asciiTheme="majorEastAsia" w:hAnsiTheme="majorEastAsia" w:eastAsiaTheme="majorEastAsia"/>
          <w:color w:val="auto"/>
          <w:lang w:eastAsia="zh-CN"/>
        </w:rPr>
      </w:pPr>
      <w:r>
        <w:rPr>
          <w:rFonts w:hint="eastAsia" w:cs="国标仿宋-GB/T 2312" w:asciiTheme="majorEastAsia" w:hAnsiTheme="majorEastAsia" w:eastAsiaTheme="majorEastAsia"/>
          <w:b/>
          <w:bCs/>
          <w:color w:val="auto"/>
          <w:spacing w:val="-3"/>
          <w:lang w:eastAsia="zh-CN"/>
        </w:rPr>
        <w:t>(联系方式：陈 13395700068)</w:t>
      </w:r>
    </w:p>
    <w:sectPr>
      <w:pgSz w:w="11906" w:h="16838"/>
      <w:pgMar w:top="1431" w:right="1669"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GB/T 2312">
    <w:panose1 w:val="02000500000000000000"/>
    <w:charset w:val="86"/>
    <w:family w:val="auto"/>
    <w:pitch w:val="default"/>
    <w:sig w:usb0="800002AF" w:usb1="08476CF8"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2"/>
  </w:compat>
  <w:rsids>
    <w:rsidRoot w:val="00A201FF"/>
    <w:rsid w:val="00104742"/>
    <w:rsid w:val="00151F5D"/>
    <w:rsid w:val="00180EE2"/>
    <w:rsid w:val="001A185A"/>
    <w:rsid w:val="001B3A80"/>
    <w:rsid w:val="0024424A"/>
    <w:rsid w:val="00294E53"/>
    <w:rsid w:val="002D5B86"/>
    <w:rsid w:val="00335674"/>
    <w:rsid w:val="003606CC"/>
    <w:rsid w:val="00391027"/>
    <w:rsid w:val="003F1FD3"/>
    <w:rsid w:val="003F7BF5"/>
    <w:rsid w:val="004C148F"/>
    <w:rsid w:val="00570A12"/>
    <w:rsid w:val="006E22F4"/>
    <w:rsid w:val="007824E3"/>
    <w:rsid w:val="007B673C"/>
    <w:rsid w:val="007D6083"/>
    <w:rsid w:val="00804050"/>
    <w:rsid w:val="00854B46"/>
    <w:rsid w:val="00886204"/>
    <w:rsid w:val="008971D0"/>
    <w:rsid w:val="00945035"/>
    <w:rsid w:val="00964660"/>
    <w:rsid w:val="00991318"/>
    <w:rsid w:val="009B5784"/>
    <w:rsid w:val="00A201FF"/>
    <w:rsid w:val="00B344AA"/>
    <w:rsid w:val="00B50374"/>
    <w:rsid w:val="00B51C00"/>
    <w:rsid w:val="00B51DED"/>
    <w:rsid w:val="00B63801"/>
    <w:rsid w:val="00BB697E"/>
    <w:rsid w:val="00BC2EB6"/>
    <w:rsid w:val="00CB6970"/>
    <w:rsid w:val="00CF2DC1"/>
    <w:rsid w:val="00D903C5"/>
    <w:rsid w:val="00DA7DF8"/>
    <w:rsid w:val="00DC03E7"/>
    <w:rsid w:val="00EC6C09"/>
    <w:rsid w:val="00F92A10"/>
    <w:rsid w:val="015974C0"/>
    <w:rsid w:val="06841519"/>
    <w:rsid w:val="06B80563"/>
    <w:rsid w:val="07854B6B"/>
    <w:rsid w:val="094F182A"/>
    <w:rsid w:val="0BF84E49"/>
    <w:rsid w:val="19E27BFB"/>
    <w:rsid w:val="1F130856"/>
    <w:rsid w:val="208C08C0"/>
    <w:rsid w:val="26A503F9"/>
    <w:rsid w:val="26B0326B"/>
    <w:rsid w:val="286A1ABD"/>
    <w:rsid w:val="28871103"/>
    <w:rsid w:val="2AE00186"/>
    <w:rsid w:val="2D87536D"/>
    <w:rsid w:val="31BB0CC6"/>
    <w:rsid w:val="31FB58A6"/>
    <w:rsid w:val="35CF507F"/>
    <w:rsid w:val="3B473E01"/>
    <w:rsid w:val="428C6AC2"/>
    <w:rsid w:val="54B716A8"/>
    <w:rsid w:val="561D553B"/>
    <w:rsid w:val="589C308F"/>
    <w:rsid w:val="5B984F43"/>
    <w:rsid w:val="5C351355"/>
    <w:rsid w:val="5DAD53F7"/>
    <w:rsid w:val="628B450A"/>
    <w:rsid w:val="65CE23AE"/>
    <w:rsid w:val="69796AD5"/>
    <w:rsid w:val="6E443B55"/>
    <w:rsid w:val="73433D3F"/>
    <w:rsid w:val="783134C2"/>
    <w:rsid w:val="784B5AE0"/>
    <w:rsid w:val="78A376CA"/>
    <w:rsid w:val="7FD9148A"/>
    <w:rsid w:val="7FEB6E5F"/>
    <w:rsid w:val="8D722E2A"/>
    <w:rsid w:val="DEBD4FF3"/>
    <w:rsid w:val="F6CB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宋体" w:hAnsi="宋体" w:eastAsia="宋体" w:cs="宋体"/>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177</Words>
  <Characters>1010</Characters>
  <Lines>8</Lines>
  <Paragraphs>2</Paragraphs>
  <TotalTime>6</TotalTime>
  <ScaleCrop>false</ScaleCrop>
  <LinksUpToDate>false</LinksUpToDate>
  <CharactersWithSpaces>1185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2026-04-30T17:00:00Z</dcterms:created>
  <dc:creator>dhuser</dc:creator>
  <cp:lastModifiedBy>早睡早起</cp:lastModifiedBy>
  <dcterms:modified xsi:type="dcterms:W3CDTF">2026-06-11T08:40:35Z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2026-01-20T08:15:47Z</vt:filetime>
  </property>
  <property fmtid="{D5CDD505-2E9C-101B-9397-08002B2CF9AE}" pid="4" name="KSOTemplateDocerSaveRecord">
    <vt:lpwstr>eyJoZGlkIjoiOGY4ZmM0ZTM1NmY0MTIyMTc4ODIxZDdmNDI2YmQwY2YiLCJ1c2VySWQiOiI0MTQxMTgwMjcifQ==</vt:lpwstr>
  </property>
  <property fmtid="{D5CDD505-2E9C-101B-9397-08002B2CF9AE}" pid="5" name="KSOProductBuildVer">
    <vt:lpwstr>2052-12.8.2.1119</vt:lpwstr>
  </property>
  <property fmtid="{D5CDD505-2E9C-101B-9397-08002B2CF9AE}" pid="6" name="ICV">
    <vt:lpwstr>DF2B44864F64406F9BD7517278477E91_13</vt:lpwstr>
  </property>
</Properties>
</file>