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DFE5" w14:textId="0F492AAC" w:rsidR="00B639AD" w:rsidRDefault="008429DB">
      <w:pPr>
        <w:pStyle w:val="a8"/>
        <w:spacing w:before="0" w:line="500" w:lineRule="exact"/>
        <w:ind w:right="86"/>
        <w:rPr>
          <w:rFonts w:ascii="国标黑体" w:eastAsia="国标黑体" w:hAnsi="国标黑体" w:cs="国标黑体" w:hint="eastAsia"/>
          <w:spacing w:val="-2"/>
        </w:rPr>
      </w:pPr>
      <w:r>
        <w:rPr>
          <w:rFonts w:ascii="国标黑体" w:eastAsia="国标黑体" w:hAnsi="国标黑体" w:cs="国标黑体" w:hint="eastAsia"/>
          <w:spacing w:val="-2"/>
        </w:rPr>
        <w:t>竞  价  公  告</w:t>
      </w:r>
    </w:p>
    <w:p w14:paraId="2F08FF54" w14:textId="77777777" w:rsidR="00B639AD" w:rsidRDefault="00B639AD">
      <w:pPr>
        <w:pStyle w:val="a8"/>
        <w:spacing w:before="0" w:line="500" w:lineRule="exact"/>
        <w:ind w:right="85"/>
        <w:rPr>
          <w:rFonts w:ascii="国标黑体" w:eastAsia="国标黑体" w:hAnsi="国标黑体" w:cs="国标黑体" w:hint="eastAsia"/>
          <w:spacing w:val="-2"/>
        </w:rPr>
      </w:pPr>
    </w:p>
    <w:p w14:paraId="44EF3659" w14:textId="72717AD4" w:rsidR="00B639AD" w:rsidRDefault="00000000">
      <w:pPr>
        <w:pStyle w:val="a3"/>
        <w:snapToGrid w:val="0"/>
        <w:spacing w:before="0" w:line="500" w:lineRule="exact"/>
        <w:ind w:left="0" w:right="113" w:firstLineChars="200" w:firstLine="476"/>
        <w:jc w:val="both"/>
        <w:rPr>
          <w:rFonts w:hint="eastAsia"/>
        </w:rPr>
      </w:pPr>
      <w:r>
        <w:rPr>
          <w:spacing w:val="-2"/>
        </w:rPr>
        <w:t>现有</w:t>
      </w:r>
      <w:r w:rsidR="002402D7">
        <w:rPr>
          <w:rFonts w:hint="eastAsia"/>
          <w:spacing w:val="-2"/>
        </w:rPr>
        <w:t>甘肃巨化新材料有限公司</w:t>
      </w:r>
      <w:r>
        <w:rPr>
          <w:spacing w:val="-2"/>
        </w:rPr>
        <w:t>氢氧化钙浆料</w:t>
      </w:r>
      <w:r w:rsidR="00765561">
        <w:rPr>
          <w:spacing w:val="-2"/>
        </w:rPr>
        <w:t>，</w:t>
      </w:r>
      <w:r w:rsidR="00765561" w:rsidRPr="00F1509C">
        <w:rPr>
          <w:rFonts w:asciiTheme="majorEastAsia" w:eastAsiaTheme="majorEastAsia" w:hAnsiTheme="majorEastAsia" w:cs="国标仿宋-GB/T 2312" w:hint="eastAsia"/>
          <w:color w:val="000000" w:themeColor="text1"/>
          <w:spacing w:val="-3"/>
        </w:rPr>
        <w:t>2026</w:t>
      </w:r>
      <w:r w:rsidR="00765561" w:rsidRPr="00F1509C">
        <w:rPr>
          <w:rFonts w:asciiTheme="majorEastAsia" w:eastAsiaTheme="majorEastAsia" w:hAnsiTheme="majorEastAsia" w:cs="国标仿宋-GB/T 2312" w:hint="eastAsia"/>
          <w:color w:val="000000" w:themeColor="text1"/>
          <w:spacing w:val="-43"/>
        </w:rPr>
        <w:t xml:space="preserve"> </w:t>
      </w:r>
      <w:r w:rsidR="00765561" w:rsidRPr="00F1509C">
        <w:rPr>
          <w:rFonts w:asciiTheme="majorEastAsia" w:eastAsiaTheme="majorEastAsia" w:hAnsiTheme="majorEastAsia" w:cs="国标仿宋-GB/T 2312" w:hint="eastAsia"/>
          <w:color w:val="000000" w:themeColor="text1"/>
          <w:spacing w:val="-3"/>
        </w:rPr>
        <w:t>年</w:t>
      </w:r>
      <w:r w:rsidR="00765561" w:rsidRPr="00F1509C">
        <w:rPr>
          <w:rFonts w:asciiTheme="majorEastAsia" w:eastAsiaTheme="majorEastAsia" w:hAnsiTheme="majorEastAsia" w:cs="国标仿宋-GB/T 2312" w:hint="eastAsia"/>
          <w:color w:val="000000" w:themeColor="text1"/>
          <w:spacing w:val="-29"/>
        </w:rPr>
        <w:t>6</w:t>
      </w:r>
      <w:r w:rsidR="00765561" w:rsidRPr="00F1509C">
        <w:rPr>
          <w:rFonts w:asciiTheme="majorEastAsia" w:eastAsiaTheme="majorEastAsia" w:hAnsiTheme="majorEastAsia" w:cs="国标仿宋-GB/T 2312" w:hint="eastAsia"/>
          <w:color w:val="000000" w:themeColor="text1"/>
          <w:spacing w:val="-3"/>
        </w:rPr>
        <w:t>月11日至2026年6月16日</w:t>
      </w:r>
      <w:r>
        <w:rPr>
          <w:spacing w:val="-2"/>
        </w:rPr>
        <w:t>在巨</w:t>
      </w:r>
      <w:proofErr w:type="gramStart"/>
      <w:r>
        <w:rPr>
          <w:spacing w:val="-2"/>
        </w:rPr>
        <w:t>化数字</w:t>
      </w:r>
      <w:proofErr w:type="gramEnd"/>
      <w:r>
        <w:rPr>
          <w:spacing w:val="-2"/>
        </w:rPr>
        <w:t>商</w:t>
      </w:r>
      <w:r>
        <w:rPr>
          <w:spacing w:val="-5"/>
        </w:rPr>
        <w:t>城</w:t>
      </w:r>
      <w:r>
        <w:rPr>
          <w:rFonts w:hint="eastAsia"/>
          <w:spacing w:val="-5"/>
        </w:rPr>
        <w:t>（</w:t>
      </w:r>
      <w:r>
        <w:rPr>
          <w:spacing w:val="-5"/>
        </w:rPr>
        <w:t>www.jh1958.com</w:t>
      </w:r>
      <w:r>
        <w:rPr>
          <w:rFonts w:hint="eastAsia"/>
          <w:spacing w:val="-5"/>
        </w:rPr>
        <w:t>）</w:t>
      </w:r>
      <w:r>
        <w:rPr>
          <w:spacing w:val="-5"/>
        </w:rPr>
        <w:t>实行网上竞价，本次竞价数量为</w:t>
      </w:r>
      <w:r>
        <w:rPr>
          <w:rFonts w:hint="eastAsia"/>
          <w:spacing w:val="-2"/>
        </w:rPr>
        <w:t>20</w:t>
      </w:r>
      <w:r>
        <w:rPr>
          <w:spacing w:val="-2"/>
        </w:rPr>
        <w:t>000</w:t>
      </w:r>
      <w:r>
        <w:rPr>
          <w:spacing w:val="-25"/>
        </w:rPr>
        <w:t>吨</w:t>
      </w:r>
      <w:r>
        <w:rPr>
          <w:spacing w:val="-2"/>
        </w:rPr>
        <w:t>，</w:t>
      </w:r>
      <w:r>
        <w:rPr>
          <w:spacing w:val="-25"/>
        </w:rPr>
        <w:t>约</w:t>
      </w:r>
      <w:r>
        <w:rPr>
          <w:rFonts w:hint="eastAsia"/>
          <w:spacing w:val="-2"/>
        </w:rPr>
        <w:t>180</w:t>
      </w:r>
      <w:r>
        <w:rPr>
          <w:spacing w:val="-9"/>
        </w:rPr>
        <w:t>天，具体用量根据生产情况而</w:t>
      </w:r>
      <w:r>
        <w:rPr>
          <w:spacing w:val="-6"/>
        </w:rPr>
        <w:t>定。</w:t>
      </w:r>
    </w:p>
    <w:p w14:paraId="2804CC3A" w14:textId="77777777" w:rsidR="00B639AD" w:rsidRDefault="00000000">
      <w:pPr>
        <w:spacing w:line="500" w:lineRule="exact"/>
        <w:ind w:left="45" w:firstLineChars="200" w:firstLine="476"/>
        <w:jc w:val="both"/>
        <w:rPr>
          <w:rFonts w:hint="eastAsia"/>
          <w:b/>
          <w:sz w:val="24"/>
        </w:rPr>
      </w:pPr>
      <w:r>
        <w:rPr>
          <w:spacing w:val="-2"/>
          <w:sz w:val="24"/>
        </w:rPr>
        <w:t>一、</w:t>
      </w:r>
      <w:r>
        <w:rPr>
          <w:b/>
          <w:spacing w:val="-4"/>
          <w:sz w:val="24"/>
        </w:rPr>
        <w:t>竞标单位：</w:t>
      </w:r>
    </w:p>
    <w:p w14:paraId="2ACCBC06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  <w:color w:val="FF0000"/>
        </w:rPr>
      </w:pPr>
      <w:r>
        <w:rPr>
          <w:color w:val="FF0000"/>
        </w:rPr>
        <w:t>参与竞价单位须在</w:t>
      </w:r>
      <w:r>
        <w:rPr>
          <w:rFonts w:hint="eastAsia"/>
          <w:color w:val="FF0000"/>
        </w:rPr>
        <w:t>巨</w:t>
      </w:r>
      <w:proofErr w:type="gramStart"/>
      <w:r>
        <w:rPr>
          <w:rFonts w:hint="eastAsia"/>
          <w:color w:val="FF0000"/>
        </w:rPr>
        <w:t>化数字</w:t>
      </w:r>
      <w:proofErr w:type="gramEnd"/>
      <w:r>
        <w:rPr>
          <w:rFonts w:hint="eastAsia"/>
          <w:color w:val="FF0000"/>
        </w:rPr>
        <w:t>商城</w:t>
      </w:r>
      <w:r>
        <w:rPr>
          <w:color w:val="FF0000"/>
        </w:rPr>
        <w:t>上注册，如发现</w:t>
      </w:r>
      <w:r>
        <w:rPr>
          <w:rFonts w:hint="eastAsia"/>
          <w:color w:val="FF0000"/>
        </w:rPr>
        <w:t>IP地址相同或法人股权结构相关联的投标单位报价作无效处理</w:t>
      </w:r>
      <w:r>
        <w:rPr>
          <w:rFonts w:hint="eastAsia"/>
          <w:color w:val="FF0000"/>
          <w:spacing w:val="-1"/>
        </w:rPr>
        <w:t>。</w:t>
      </w:r>
    </w:p>
    <w:p w14:paraId="497E2843" w14:textId="77777777" w:rsidR="00B639AD" w:rsidRDefault="00000000">
      <w:pPr>
        <w:spacing w:line="500" w:lineRule="exact"/>
        <w:ind w:left="45" w:firstLineChars="200" w:firstLine="478"/>
        <w:jc w:val="both"/>
        <w:rPr>
          <w:rFonts w:hint="eastAsia"/>
          <w:sz w:val="24"/>
        </w:rPr>
      </w:pPr>
      <w:r>
        <w:rPr>
          <w:b/>
          <w:spacing w:val="-2"/>
          <w:sz w:val="24"/>
        </w:rPr>
        <w:t>二、质量标准及相关规定</w:t>
      </w:r>
      <w:r>
        <w:rPr>
          <w:spacing w:val="-10"/>
          <w:sz w:val="24"/>
        </w:rPr>
        <w:t>：</w:t>
      </w:r>
    </w:p>
    <w:p w14:paraId="07DB7D31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</w:rPr>
      </w:pPr>
      <w:r>
        <w:t>1</w:t>
      </w:r>
      <w:r>
        <w:rPr>
          <w:spacing w:val="-5"/>
        </w:rPr>
        <w:t>、实际结算重量按照折算</w:t>
      </w:r>
      <w:r>
        <w:t>18.0%</w:t>
      </w:r>
      <w:r>
        <w:rPr>
          <w:spacing w:val="-2"/>
        </w:rPr>
        <w:t>浓度的重量结算。</w:t>
      </w:r>
    </w:p>
    <w:p w14:paraId="11666CF4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  <w:spacing w:val="-2"/>
        </w:rPr>
      </w:pPr>
      <w:r>
        <w:t>2、浓度控制范围：1</w:t>
      </w:r>
      <w:r>
        <w:rPr>
          <w:rFonts w:hint="eastAsia"/>
        </w:rPr>
        <w:t>6</w:t>
      </w:r>
      <w:r>
        <w:t>.0%～20.0%，浓度低于1</w:t>
      </w:r>
      <w:r>
        <w:rPr>
          <w:rFonts w:hint="eastAsia"/>
        </w:rPr>
        <w:t>6</w:t>
      </w:r>
      <w:r>
        <w:t>.0%，每低</w:t>
      </w:r>
      <w:r>
        <w:rPr>
          <w:spacing w:val="-2"/>
        </w:rPr>
        <w:t>1个百分点，单价下降3%</w:t>
      </w:r>
      <w:r>
        <w:t>结算；浓度高于20.0%，每高1个百分点，单价下降2%结算</w:t>
      </w:r>
      <w:r>
        <w:rPr>
          <w:spacing w:val="-2"/>
        </w:rPr>
        <w:t>。</w:t>
      </w:r>
    </w:p>
    <w:p w14:paraId="3C3E3417" w14:textId="2CBF85D4" w:rsidR="00B639AD" w:rsidRDefault="00000000">
      <w:pPr>
        <w:pStyle w:val="a3"/>
        <w:spacing w:before="0" w:line="500" w:lineRule="exact"/>
        <w:ind w:left="0" w:firstLineChars="200" w:firstLine="476"/>
        <w:jc w:val="both"/>
        <w:rPr>
          <w:rFonts w:hint="eastAsia"/>
          <w:spacing w:val="-4"/>
        </w:rPr>
      </w:pPr>
      <w:r>
        <w:rPr>
          <w:rFonts w:hint="eastAsia"/>
          <w:spacing w:val="-2"/>
        </w:rPr>
        <w:t>3</w:t>
      </w:r>
      <w:r>
        <w:rPr>
          <w:spacing w:val="-2"/>
        </w:rPr>
        <w:t>、</w:t>
      </w:r>
      <w:proofErr w:type="gramStart"/>
      <w:r>
        <w:rPr>
          <w:spacing w:val="-2"/>
        </w:rPr>
        <w:t>筛余物指标</w:t>
      </w:r>
      <w:proofErr w:type="gramEnd"/>
      <w:r>
        <w:rPr>
          <w:spacing w:val="-2"/>
        </w:rPr>
        <w:t>≤0.</w:t>
      </w:r>
      <w:r w:rsidR="003C23B3">
        <w:rPr>
          <w:rFonts w:hint="eastAsia"/>
          <w:spacing w:val="-2"/>
        </w:rPr>
        <w:t>5</w:t>
      </w:r>
      <w:r>
        <w:rPr>
          <w:spacing w:val="-2"/>
        </w:rPr>
        <w:t>0%，指标在0.</w:t>
      </w:r>
      <w:r w:rsidR="003C23B3">
        <w:rPr>
          <w:rFonts w:hint="eastAsia"/>
          <w:spacing w:val="-2"/>
        </w:rPr>
        <w:t>5</w:t>
      </w:r>
      <w:r w:rsidR="00B94F61">
        <w:rPr>
          <w:rFonts w:hint="eastAsia"/>
          <w:spacing w:val="-2"/>
        </w:rPr>
        <w:t>1</w:t>
      </w:r>
      <w:r>
        <w:rPr>
          <w:spacing w:val="-2"/>
        </w:rPr>
        <w:t>～0.</w:t>
      </w:r>
      <w:r w:rsidR="003C23B3">
        <w:rPr>
          <w:rFonts w:hint="eastAsia"/>
          <w:spacing w:val="-2"/>
        </w:rPr>
        <w:t>6</w:t>
      </w:r>
      <w:r w:rsidR="00B94F61">
        <w:rPr>
          <w:rFonts w:hint="eastAsia"/>
          <w:spacing w:val="-2"/>
        </w:rPr>
        <w:t>5</w:t>
      </w:r>
      <w:r>
        <w:rPr>
          <w:spacing w:val="-2"/>
        </w:rPr>
        <w:t>%之间的，单价下降1%结算；指标在</w:t>
      </w:r>
      <w:r>
        <w:t>0.</w:t>
      </w:r>
      <w:r w:rsidR="003C23B3">
        <w:rPr>
          <w:rFonts w:hint="eastAsia"/>
        </w:rPr>
        <w:t>6</w:t>
      </w:r>
      <w:r w:rsidR="00B94F61">
        <w:rPr>
          <w:rFonts w:hint="eastAsia"/>
        </w:rPr>
        <w:t>6</w:t>
      </w:r>
      <w:r w:rsidR="00A55FCF">
        <w:rPr>
          <w:spacing w:val="-2"/>
        </w:rPr>
        <w:t>～</w:t>
      </w:r>
      <w:r>
        <w:t>0.</w:t>
      </w:r>
      <w:r w:rsidR="003C23B3">
        <w:rPr>
          <w:rFonts w:hint="eastAsia"/>
        </w:rPr>
        <w:t>7</w:t>
      </w:r>
      <w:r>
        <w:t>5%</w:t>
      </w:r>
      <w:r>
        <w:rPr>
          <w:spacing w:val="-7"/>
        </w:rPr>
        <w:t>之间的，单价下降</w:t>
      </w:r>
      <w:r>
        <w:t>3%</w:t>
      </w:r>
      <w:r>
        <w:rPr>
          <w:spacing w:val="-10"/>
        </w:rPr>
        <w:t>结算；高于</w:t>
      </w:r>
      <w:r>
        <w:t>0.</w:t>
      </w:r>
      <w:r w:rsidR="003C23B3">
        <w:rPr>
          <w:rFonts w:hint="eastAsia"/>
        </w:rPr>
        <w:t>7</w:t>
      </w:r>
      <w:r>
        <w:t>5%</w:t>
      </w:r>
      <w:r>
        <w:rPr>
          <w:spacing w:val="-9"/>
        </w:rPr>
        <w:t>的，单价下降</w:t>
      </w:r>
      <w:r>
        <w:t>5%</w:t>
      </w:r>
      <w:r>
        <w:rPr>
          <w:spacing w:val="-4"/>
        </w:rPr>
        <w:t>结算。</w:t>
      </w:r>
    </w:p>
    <w:p w14:paraId="37725BCD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</w:rPr>
      </w:pPr>
      <w:r>
        <w:rPr>
          <w:rFonts w:hint="eastAsia"/>
        </w:rPr>
        <w:t>4</w:t>
      </w:r>
      <w:r>
        <w:t>、酸不溶</w:t>
      </w:r>
      <w:proofErr w:type="gramStart"/>
      <w:r>
        <w:t>物指标</w:t>
      </w:r>
      <w:proofErr w:type="gramEnd"/>
      <w:r>
        <w:t>≤0.005%，指标</w:t>
      </w:r>
      <w:r>
        <w:rPr>
          <w:spacing w:val="-10"/>
        </w:rPr>
        <w:t>在</w:t>
      </w:r>
      <w:r>
        <w:t>0.006%～0.010%间，单价下降1%结算；指标</w:t>
      </w:r>
      <w:r>
        <w:rPr>
          <w:spacing w:val="-10"/>
        </w:rPr>
        <w:t>在</w:t>
      </w:r>
      <w:r>
        <w:t>0.011%～0.050%</w:t>
      </w:r>
      <w:r>
        <w:rPr>
          <w:spacing w:val="-8"/>
        </w:rPr>
        <w:t>间的，单价下降</w:t>
      </w:r>
      <w:r>
        <w:t>3%</w:t>
      </w:r>
      <w:r>
        <w:rPr>
          <w:spacing w:val="-8"/>
        </w:rPr>
        <w:t>结算；指标超过</w:t>
      </w:r>
      <w:r>
        <w:t>0.050%</w:t>
      </w:r>
      <w:r>
        <w:rPr>
          <w:spacing w:val="-9"/>
        </w:rPr>
        <w:t>的，单价下降</w:t>
      </w:r>
      <w:r>
        <w:t>5%</w:t>
      </w:r>
      <w:r>
        <w:rPr>
          <w:spacing w:val="-4"/>
        </w:rPr>
        <w:t>结算。</w:t>
      </w:r>
    </w:p>
    <w:p w14:paraId="393894B9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</w:rPr>
      </w:pPr>
      <w:r>
        <w:rPr>
          <w:rFonts w:hint="eastAsia"/>
        </w:rPr>
        <w:t>5</w:t>
      </w:r>
      <w:r>
        <w:t>、碳酸钙含量指标≤0.50%，</w:t>
      </w:r>
      <w:r>
        <w:rPr>
          <w:spacing w:val="-6"/>
        </w:rPr>
        <w:t>高于指标的单价下降</w:t>
      </w:r>
      <w:r>
        <w:t>5%</w:t>
      </w:r>
      <w:r>
        <w:rPr>
          <w:spacing w:val="-4"/>
        </w:rPr>
        <w:t>结算。</w:t>
      </w:r>
    </w:p>
    <w:p w14:paraId="4AAE6176" w14:textId="77777777" w:rsidR="00B639AD" w:rsidRDefault="00000000">
      <w:pPr>
        <w:pStyle w:val="a3"/>
        <w:spacing w:before="0" w:line="500" w:lineRule="exact"/>
        <w:ind w:left="0" w:right="111" w:firstLineChars="200" w:firstLine="476"/>
        <w:jc w:val="both"/>
        <w:rPr>
          <w:rFonts w:hint="eastAsia"/>
        </w:rPr>
      </w:pPr>
      <w:r>
        <w:rPr>
          <w:rFonts w:hint="eastAsia"/>
          <w:spacing w:val="-2"/>
        </w:rPr>
        <w:t>6</w:t>
      </w:r>
      <w:r>
        <w:rPr>
          <w:spacing w:val="-2"/>
        </w:rPr>
        <w:t>、买受人根据出卖人的阶段物料质量情况，有权对供料数量进行调整，若同月度内浆</w:t>
      </w:r>
      <w:r>
        <w:t>料浓度（包含常规抽检样品）</w:t>
      </w:r>
      <w:r>
        <w:rPr>
          <w:spacing w:val="-5"/>
        </w:rPr>
        <w:t>低于</w:t>
      </w:r>
      <w:r>
        <w:t>16%</w:t>
      </w:r>
      <w:r>
        <w:rPr>
          <w:spacing w:val="-1"/>
        </w:rPr>
        <w:t>两次停供整改，并限制</w:t>
      </w:r>
      <w:r>
        <w:rPr>
          <w:rFonts w:hint="eastAsia"/>
          <w:spacing w:val="-1"/>
        </w:rPr>
        <w:t>巨</w:t>
      </w:r>
      <w:proofErr w:type="gramStart"/>
      <w:r>
        <w:rPr>
          <w:rFonts w:hint="eastAsia"/>
          <w:spacing w:val="-1"/>
        </w:rPr>
        <w:t>化数字</w:t>
      </w:r>
      <w:proofErr w:type="gramEnd"/>
      <w:r>
        <w:rPr>
          <w:rFonts w:hint="eastAsia"/>
          <w:spacing w:val="-1"/>
        </w:rPr>
        <w:t>商城</w:t>
      </w:r>
      <w:r>
        <w:rPr>
          <w:spacing w:val="-1"/>
        </w:rPr>
        <w:t>竞价</w:t>
      </w:r>
      <w:r>
        <w:t>1</w:t>
      </w:r>
      <w:r>
        <w:rPr>
          <w:spacing w:val="-5"/>
        </w:rPr>
        <w:t>次。</w:t>
      </w:r>
    </w:p>
    <w:p w14:paraId="0F715287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  <w:spacing w:val="-1"/>
        </w:rPr>
      </w:pPr>
      <w:r>
        <w:rPr>
          <w:rFonts w:hint="eastAsia"/>
        </w:rPr>
        <w:t>7</w:t>
      </w:r>
      <w:r>
        <w:rPr>
          <w:spacing w:val="-5"/>
        </w:rPr>
        <w:t>、常规抽检的浆料浓度低于</w:t>
      </w:r>
      <w:r>
        <w:t>1</w:t>
      </w:r>
      <w:r>
        <w:rPr>
          <w:rFonts w:hint="eastAsia"/>
        </w:rPr>
        <w:t>6</w:t>
      </w:r>
      <w:r>
        <w:t>%，</w:t>
      </w:r>
      <w:r>
        <w:rPr>
          <w:spacing w:val="-1"/>
        </w:rPr>
        <w:t>当日抽检后未单独检测的车辆按抽检数据结算。</w:t>
      </w:r>
    </w:p>
    <w:p w14:paraId="3D2A4019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</w:rPr>
      </w:pPr>
      <w:r>
        <w:rPr>
          <w:rFonts w:hint="eastAsia"/>
        </w:rPr>
        <w:t>8</w:t>
      </w:r>
      <w:r>
        <w:rPr>
          <w:spacing w:val="-1"/>
        </w:rPr>
        <w:t>、同年度内多次出现质量不合格，有权取消供货资格。</w:t>
      </w:r>
    </w:p>
    <w:p w14:paraId="18E9DB06" w14:textId="77777777" w:rsidR="00B639AD" w:rsidRDefault="00000000">
      <w:pPr>
        <w:pStyle w:val="a3"/>
        <w:spacing w:before="0" w:line="500" w:lineRule="exact"/>
        <w:ind w:left="0" w:right="44" w:firstLineChars="200" w:firstLine="478"/>
        <w:jc w:val="both"/>
        <w:rPr>
          <w:rFonts w:hint="eastAsia"/>
        </w:rPr>
      </w:pPr>
      <w:r>
        <w:rPr>
          <w:b/>
          <w:spacing w:val="-2"/>
        </w:rPr>
        <w:t>三、检测标准</w:t>
      </w:r>
      <w:r>
        <w:rPr>
          <w:spacing w:val="-2"/>
        </w:rPr>
        <w:t>：出卖</w:t>
      </w:r>
      <w:proofErr w:type="gramStart"/>
      <w:r>
        <w:rPr>
          <w:spacing w:val="-2"/>
        </w:rPr>
        <w:t>人按买受</w:t>
      </w:r>
      <w:proofErr w:type="gramEnd"/>
      <w:r>
        <w:rPr>
          <w:spacing w:val="-2"/>
        </w:rPr>
        <w:t>人要求进行取样分析，分析结果以买受人检测结果为准，若有异议，以第三方检测结果为准。</w:t>
      </w:r>
    </w:p>
    <w:p w14:paraId="1A14F717" w14:textId="643C4D92" w:rsidR="00B639AD" w:rsidRDefault="00000000">
      <w:pPr>
        <w:pStyle w:val="a3"/>
        <w:spacing w:before="0" w:line="500" w:lineRule="exact"/>
        <w:ind w:left="0" w:firstLineChars="200" w:firstLine="482"/>
        <w:jc w:val="both"/>
        <w:rPr>
          <w:rFonts w:hint="eastAsia"/>
          <w:spacing w:val="-2"/>
        </w:rPr>
      </w:pPr>
      <w:r>
        <w:rPr>
          <w:b/>
        </w:rPr>
        <w:t>四、数量核对</w:t>
      </w:r>
      <w:r>
        <w:rPr>
          <w:spacing w:val="-13"/>
        </w:rPr>
        <w:t>：</w:t>
      </w:r>
      <w:r>
        <w:rPr>
          <w:spacing w:val="-2"/>
        </w:rPr>
        <w:t>运输到</w:t>
      </w:r>
      <w:r>
        <w:rPr>
          <w:rFonts w:hint="eastAsia"/>
          <w:spacing w:val="-2"/>
        </w:rPr>
        <w:t>无水</w:t>
      </w:r>
      <w:r>
        <w:rPr>
          <w:spacing w:val="-2"/>
        </w:rPr>
        <w:t>氯化钙装置部浆料，结算数量以买受人</w:t>
      </w:r>
      <w:proofErr w:type="gramStart"/>
      <w:r>
        <w:rPr>
          <w:spacing w:val="-2"/>
        </w:rPr>
        <w:t>电子磅单为准</w:t>
      </w:r>
      <w:proofErr w:type="gramEnd"/>
      <w:r>
        <w:rPr>
          <w:spacing w:val="-2"/>
        </w:rPr>
        <w:t>，</w:t>
      </w:r>
      <w:r>
        <w:rPr>
          <w:spacing w:val="-2"/>
        </w:rPr>
        <w:lastRenderedPageBreak/>
        <w:t>若夜间无法过磅的车辆，需使用单位确认。</w:t>
      </w:r>
    </w:p>
    <w:p w14:paraId="15AABC83" w14:textId="77777777" w:rsidR="00B639AD" w:rsidRDefault="00000000">
      <w:pPr>
        <w:pStyle w:val="a3"/>
        <w:keepNext/>
        <w:spacing w:before="0" w:line="500" w:lineRule="exact"/>
        <w:ind w:left="0" w:firstLineChars="200" w:firstLine="478"/>
        <w:jc w:val="both"/>
        <w:rPr>
          <w:rFonts w:hint="eastAsia"/>
          <w:spacing w:val="-4"/>
        </w:rPr>
      </w:pPr>
      <w:r>
        <w:rPr>
          <w:b/>
          <w:spacing w:val="-2"/>
        </w:rPr>
        <w:t>五、中标单价</w:t>
      </w:r>
      <w:r>
        <w:rPr>
          <w:spacing w:val="-2"/>
        </w:rPr>
        <w:t>：为一票制含税（13%）</w:t>
      </w:r>
      <w:r>
        <w:rPr>
          <w:spacing w:val="-4"/>
        </w:rPr>
        <w:t>送到价。</w:t>
      </w:r>
    </w:p>
    <w:p w14:paraId="7A9CE9B3" w14:textId="77777777" w:rsidR="00B639AD" w:rsidRDefault="00000000">
      <w:pPr>
        <w:pStyle w:val="a3"/>
        <w:keepNext/>
        <w:spacing w:before="0" w:line="500" w:lineRule="exact"/>
        <w:ind w:left="0" w:firstLineChars="200" w:firstLine="478"/>
        <w:jc w:val="both"/>
        <w:rPr>
          <w:rFonts w:hint="eastAsia"/>
        </w:rPr>
      </w:pPr>
      <w:r>
        <w:rPr>
          <w:b/>
          <w:spacing w:val="-2"/>
        </w:rPr>
        <w:t>六、竞价模式及评标</w:t>
      </w:r>
      <w:r>
        <w:rPr>
          <w:spacing w:val="-2"/>
        </w:rPr>
        <w:t>：采用巨</w:t>
      </w:r>
      <w:proofErr w:type="gramStart"/>
      <w:r>
        <w:rPr>
          <w:spacing w:val="-2"/>
        </w:rPr>
        <w:t>化数字</w:t>
      </w:r>
      <w:proofErr w:type="gramEnd"/>
      <w:r>
        <w:rPr>
          <w:spacing w:val="-2"/>
        </w:rPr>
        <w:t>商</w:t>
      </w:r>
      <w:r>
        <w:rPr>
          <w:spacing w:val="-5"/>
        </w:rPr>
        <w:t>城</w:t>
      </w:r>
      <w:r>
        <w:rPr>
          <w:spacing w:val="-2"/>
        </w:rPr>
        <w:t>竞价模式，以一轮报价确定中标价格和各家竞价单位数量分配，中标单位均执行本轮最低报价为中标价格。</w:t>
      </w:r>
    </w:p>
    <w:p w14:paraId="70BE68DE" w14:textId="77777777" w:rsidR="00B639AD" w:rsidRDefault="00000000">
      <w:pPr>
        <w:pStyle w:val="a3"/>
        <w:spacing w:before="0" w:line="500" w:lineRule="exact"/>
        <w:ind w:left="0" w:firstLineChars="200" w:firstLine="480"/>
        <w:jc w:val="both"/>
        <w:rPr>
          <w:rFonts w:hint="eastAsia"/>
        </w:rPr>
      </w:pPr>
      <w:r>
        <w:t>1</w:t>
      </w:r>
      <w:r>
        <w:rPr>
          <w:spacing w:val="-2"/>
        </w:rPr>
        <w:t>、中标单位：</w:t>
      </w:r>
    </w:p>
    <w:p w14:paraId="53C9FBC4" w14:textId="77777777" w:rsidR="00B639AD" w:rsidRDefault="00000000">
      <w:pPr>
        <w:pStyle w:val="a3"/>
        <w:spacing w:before="0" w:line="500" w:lineRule="exact"/>
        <w:ind w:left="0" w:right="625" w:firstLineChars="200" w:firstLine="476"/>
        <w:jc w:val="both"/>
        <w:rPr>
          <w:rFonts w:hint="eastAsia"/>
        </w:rPr>
      </w:pPr>
      <w:r>
        <w:rPr>
          <w:spacing w:val="-2"/>
        </w:rPr>
        <w:t>（1）5</w:t>
      </w:r>
      <w:r>
        <w:rPr>
          <w:spacing w:val="-12"/>
        </w:rPr>
        <w:t>家≤报价单位数量，报价最低的</w:t>
      </w:r>
      <w:r>
        <w:rPr>
          <w:spacing w:val="-2"/>
        </w:rPr>
        <w:t>4</w:t>
      </w:r>
      <w:r>
        <w:rPr>
          <w:spacing w:val="-9"/>
        </w:rPr>
        <w:t>家为中标单位，数量按价格从低到高分配</w:t>
      </w:r>
      <w:r>
        <w:t>4:3:2:1</w:t>
      </w:r>
      <w:r>
        <w:rPr>
          <w:spacing w:val="-6"/>
        </w:rPr>
        <w:t>分配。</w:t>
      </w:r>
    </w:p>
    <w:p w14:paraId="1379AC75" w14:textId="77777777" w:rsidR="00B639AD" w:rsidRDefault="00000000">
      <w:pPr>
        <w:pStyle w:val="a3"/>
        <w:spacing w:before="0" w:line="500" w:lineRule="exact"/>
        <w:ind w:left="0" w:right="445" w:firstLineChars="200" w:firstLine="476"/>
        <w:jc w:val="both"/>
        <w:rPr>
          <w:rFonts w:hint="eastAsia"/>
          <w:spacing w:val="-6"/>
        </w:rPr>
      </w:pPr>
      <w:r>
        <w:rPr>
          <w:spacing w:val="-2"/>
        </w:rPr>
        <w:t>（2）2</w:t>
      </w:r>
      <w:r>
        <w:rPr>
          <w:spacing w:val="-10"/>
        </w:rPr>
        <w:t>家＜报价单位数量</w:t>
      </w:r>
      <w:r>
        <w:rPr>
          <w:spacing w:val="-2"/>
        </w:rPr>
        <w:t>≤4</w:t>
      </w:r>
      <w:r>
        <w:rPr>
          <w:spacing w:val="-14"/>
        </w:rPr>
        <w:t>家，报价最低的</w:t>
      </w:r>
      <w:r>
        <w:rPr>
          <w:spacing w:val="-2"/>
        </w:rPr>
        <w:t>3</w:t>
      </w:r>
      <w:r>
        <w:rPr>
          <w:spacing w:val="-9"/>
        </w:rPr>
        <w:t>家为中标单位，数量按价格从低到高</w:t>
      </w:r>
      <w:r>
        <w:rPr>
          <w:rFonts w:hint="eastAsia"/>
        </w:rPr>
        <w:t>5</w:t>
      </w:r>
      <w:r>
        <w:t>:3:2</w:t>
      </w:r>
      <w:r>
        <w:rPr>
          <w:spacing w:val="-6"/>
        </w:rPr>
        <w:t>分配。</w:t>
      </w:r>
    </w:p>
    <w:p w14:paraId="5DF7F3F6" w14:textId="77777777" w:rsidR="00B639AD" w:rsidRDefault="00000000">
      <w:pPr>
        <w:pStyle w:val="a3"/>
        <w:spacing w:before="0" w:line="500" w:lineRule="exact"/>
        <w:ind w:left="0" w:right="445" w:firstLineChars="200" w:firstLine="480"/>
        <w:jc w:val="both"/>
        <w:rPr>
          <w:rFonts w:hint="eastAsia"/>
          <w:spacing w:val="-12"/>
        </w:rPr>
      </w:pPr>
      <w:r>
        <w:t>（3）报价单位数量≤2</w:t>
      </w:r>
      <w:r>
        <w:rPr>
          <w:spacing w:val="-12"/>
        </w:rPr>
        <w:t>家，流标。</w:t>
      </w:r>
    </w:p>
    <w:p w14:paraId="2126C785" w14:textId="77777777" w:rsidR="00B639AD" w:rsidRDefault="00000000">
      <w:pPr>
        <w:pStyle w:val="a3"/>
        <w:spacing w:before="0" w:line="500" w:lineRule="exact"/>
        <w:ind w:left="0" w:right="445" w:firstLineChars="200" w:firstLine="476"/>
        <w:jc w:val="both"/>
        <w:rPr>
          <w:rFonts w:hint="eastAsia"/>
        </w:rPr>
      </w:pPr>
      <w:r>
        <w:rPr>
          <w:spacing w:val="-2"/>
        </w:rPr>
        <w:t>2、若中标单位报价相同，数量分配按所在排名平分；若最低价报价相同，报价相同的单位进行下一轮询价。</w:t>
      </w:r>
    </w:p>
    <w:p w14:paraId="67C102D2" w14:textId="77777777" w:rsidR="00B639AD" w:rsidRDefault="00000000">
      <w:pPr>
        <w:pStyle w:val="a3"/>
        <w:spacing w:before="0" w:line="500" w:lineRule="exact"/>
        <w:ind w:left="0" w:right="111" w:firstLineChars="200" w:firstLine="476"/>
        <w:jc w:val="both"/>
        <w:rPr>
          <w:rFonts w:hint="eastAsia"/>
        </w:rPr>
      </w:pPr>
      <w:r>
        <w:rPr>
          <w:spacing w:val="-2"/>
        </w:rPr>
        <w:t>3、中标单位不得弃标，若弃标，</w:t>
      </w:r>
      <w:proofErr w:type="gramStart"/>
      <w:r>
        <w:rPr>
          <w:spacing w:val="-2"/>
        </w:rPr>
        <w:t>对弃标单位</w:t>
      </w:r>
      <w:proofErr w:type="gramEnd"/>
      <w:r>
        <w:rPr>
          <w:spacing w:val="-2"/>
        </w:rPr>
        <w:t>有权采取限制参与</w:t>
      </w:r>
      <w:r>
        <w:rPr>
          <w:rFonts w:hint="eastAsia"/>
          <w:spacing w:val="-2"/>
        </w:rPr>
        <w:t>巨</w:t>
      </w:r>
      <w:proofErr w:type="gramStart"/>
      <w:r>
        <w:rPr>
          <w:rFonts w:hint="eastAsia"/>
          <w:spacing w:val="-2"/>
        </w:rPr>
        <w:t>化数字</w:t>
      </w:r>
      <w:proofErr w:type="gramEnd"/>
      <w:r>
        <w:rPr>
          <w:rFonts w:hint="eastAsia"/>
          <w:spacing w:val="-2"/>
        </w:rPr>
        <w:t>商城</w:t>
      </w:r>
      <w:r>
        <w:rPr>
          <w:spacing w:val="-2"/>
        </w:rPr>
        <w:t>竞价、取消供应商</w:t>
      </w:r>
      <w:r>
        <w:rPr>
          <w:rFonts w:hint="eastAsia"/>
          <w:spacing w:val="-2"/>
        </w:rPr>
        <w:t>报价</w:t>
      </w:r>
      <w:r>
        <w:rPr>
          <w:spacing w:val="-2"/>
        </w:rPr>
        <w:t>资格等方式处置。</w:t>
      </w:r>
    </w:p>
    <w:p w14:paraId="72961365" w14:textId="77777777" w:rsidR="00B639AD" w:rsidRDefault="00000000">
      <w:pPr>
        <w:pStyle w:val="a3"/>
        <w:spacing w:before="0" w:line="500" w:lineRule="exact"/>
        <w:ind w:left="0" w:right="112" w:firstLineChars="200" w:firstLine="476"/>
        <w:jc w:val="both"/>
        <w:rPr>
          <w:rFonts w:hint="eastAsia"/>
        </w:rPr>
      </w:pPr>
      <w:r>
        <w:rPr>
          <w:spacing w:val="-2"/>
        </w:rPr>
        <w:t>4、</w:t>
      </w:r>
      <w:r>
        <w:rPr>
          <w:rFonts w:hint="eastAsia"/>
          <w:spacing w:val="-2"/>
        </w:rPr>
        <w:t>中标单位</w:t>
      </w:r>
      <w:r>
        <w:rPr>
          <w:spacing w:val="-2"/>
        </w:rPr>
        <w:t>按最低中标价执行</w:t>
      </w:r>
      <w:r>
        <w:rPr>
          <w:rFonts w:hint="eastAsia"/>
          <w:spacing w:val="-2"/>
        </w:rPr>
        <w:t>、以买受人送货计划为准，</w:t>
      </w:r>
      <w:r>
        <w:rPr>
          <w:spacing w:val="-2"/>
        </w:rPr>
        <w:t>如中标单位</w:t>
      </w:r>
      <w:r>
        <w:rPr>
          <w:rFonts w:hint="eastAsia"/>
          <w:spacing w:val="-2"/>
        </w:rPr>
        <w:t>无法履行</w:t>
      </w:r>
      <w:r>
        <w:rPr>
          <w:spacing w:val="-2"/>
        </w:rPr>
        <w:t>，则取消其</w:t>
      </w:r>
      <w:r>
        <w:rPr>
          <w:rFonts w:hint="eastAsia"/>
          <w:spacing w:val="-2"/>
        </w:rPr>
        <w:t>中标</w:t>
      </w:r>
      <w:r>
        <w:rPr>
          <w:spacing w:val="-2"/>
        </w:rPr>
        <w:t>资格，由报价次低</w:t>
      </w:r>
      <w:r>
        <w:rPr>
          <w:rFonts w:hint="eastAsia"/>
          <w:spacing w:val="-2"/>
        </w:rPr>
        <w:t>价</w:t>
      </w:r>
      <w:r>
        <w:rPr>
          <w:spacing w:val="-2"/>
        </w:rPr>
        <w:t>接替，以此类推。</w:t>
      </w:r>
    </w:p>
    <w:p w14:paraId="0272F31F" w14:textId="77777777" w:rsidR="00B639AD" w:rsidRDefault="00000000">
      <w:pPr>
        <w:pStyle w:val="a3"/>
        <w:spacing w:before="0" w:line="500" w:lineRule="exact"/>
        <w:ind w:left="0" w:firstLineChars="200" w:firstLine="478"/>
        <w:jc w:val="both"/>
        <w:rPr>
          <w:rFonts w:hint="eastAsia"/>
        </w:rPr>
      </w:pPr>
      <w:r>
        <w:rPr>
          <w:b/>
          <w:spacing w:val="-2"/>
        </w:rPr>
        <w:t>七、到货要求</w:t>
      </w:r>
      <w:r>
        <w:rPr>
          <w:spacing w:val="-3"/>
        </w:rPr>
        <w:t>：根据买受人发货计划合理安排到货，擅自安排将不予卸货。</w:t>
      </w:r>
    </w:p>
    <w:p w14:paraId="7E949C96" w14:textId="77777777" w:rsidR="00B639AD" w:rsidRDefault="00000000">
      <w:pPr>
        <w:pStyle w:val="a3"/>
        <w:spacing w:before="0" w:line="500" w:lineRule="exact"/>
        <w:ind w:left="45" w:firstLineChars="200" w:firstLine="478"/>
        <w:jc w:val="both"/>
        <w:rPr>
          <w:rFonts w:hint="eastAsia"/>
          <w:spacing w:val="-2"/>
        </w:rPr>
      </w:pPr>
      <w:r>
        <w:rPr>
          <w:b/>
          <w:spacing w:val="-2"/>
        </w:rPr>
        <w:t>八、货款支付方式</w:t>
      </w:r>
      <w:r>
        <w:rPr>
          <w:spacing w:val="-2"/>
        </w:rPr>
        <w:t>：合同执行完毕，</w:t>
      </w:r>
      <w:proofErr w:type="gramStart"/>
      <w:r>
        <w:rPr>
          <w:spacing w:val="-2"/>
        </w:rPr>
        <w:t>结算按</w:t>
      </w:r>
      <w:proofErr w:type="gramEnd"/>
      <w:r>
        <w:rPr>
          <w:spacing w:val="-2"/>
        </w:rPr>
        <w:t>实际到货量结算，电子承兑汇票支付。</w:t>
      </w:r>
    </w:p>
    <w:p w14:paraId="0EE58F42" w14:textId="77777777" w:rsidR="00B639AD" w:rsidRDefault="00000000">
      <w:pPr>
        <w:pStyle w:val="a3"/>
        <w:spacing w:before="0" w:line="500" w:lineRule="exact"/>
        <w:ind w:left="45" w:firstLineChars="200" w:firstLine="478"/>
        <w:jc w:val="both"/>
        <w:rPr>
          <w:rFonts w:hint="eastAsia"/>
          <w:spacing w:val="-3"/>
        </w:rPr>
      </w:pPr>
      <w:r>
        <w:rPr>
          <w:b/>
          <w:spacing w:val="-2"/>
        </w:rPr>
        <w:t>九、具体履约条款见</w:t>
      </w:r>
      <w:r>
        <w:rPr>
          <w:b/>
          <w:spacing w:val="-3"/>
        </w:rPr>
        <w:t>合同</w:t>
      </w:r>
      <w:r>
        <w:rPr>
          <w:b/>
          <w:bCs/>
          <w:spacing w:val="-3"/>
        </w:rPr>
        <w:t>。</w:t>
      </w:r>
    </w:p>
    <w:p w14:paraId="776C7749" w14:textId="001FAA4E" w:rsidR="00B639AD" w:rsidRDefault="00000000">
      <w:pPr>
        <w:pStyle w:val="a3"/>
        <w:spacing w:before="0" w:line="500" w:lineRule="exact"/>
        <w:ind w:left="45" w:firstLineChars="200" w:firstLine="476"/>
        <w:jc w:val="both"/>
        <w:rPr>
          <w:rFonts w:hint="eastAsia"/>
          <w:b/>
          <w:bCs/>
          <w:spacing w:val="-3"/>
        </w:rPr>
      </w:pPr>
      <w:r>
        <w:rPr>
          <w:rFonts w:hint="eastAsia"/>
          <w:b/>
          <w:bCs/>
          <w:spacing w:val="-3"/>
        </w:rPr>
        <w:t>十、本竞价公告最终解释权在</w:t>
      </w:r>
      <w:r w:rsidR="002402D7">
        <w:rPr>
          <w:rFonts w:hint="eastAsia"/>
          <w:b/>
          <w:bCs/>
          <w:spacing w:val="-3"/>
        </w:rPr>
        <w:t>甘肃巨化新材料有限公司</w:t>
      </w:r>
      <w:r>
        <w:rPr>
          <w:rFonts w:hint="eastAsia"/>
          <w:b/>
          <w:bCs/>
          <w:spacing w:val="-3"/>
        </w:rPr>
        <w:t>。</w:t>
      </w:r>
    </w:p>
    <w:p w14:paraId="0CCD61CB" w14:textId="77777777" w:rsidR="00B639AD" w:rsidRDefault="00000000">
      <w:pPr>
        <w:spacing w:line="500" w:lineRule="exact"/>
        <w:ind w:leftChars="20" w:left="44"/>
        <w:jc w:val="right"/>
        <w:rPr>
          <w:rFonts w:hint="eastAsia"/>
          <w:sz w:val="24"/>
        </w:rPr>
      </w:pPr>
      <w:r>
        <w:rPr>
          <w:rFonts w:hint="eastAsia"/>
          <w:b/>
          <w:spacing w:val="-2"/>
          <w:sz w:val="24"/>
        </w:rPr>
        <w:t>（联系人：熊15700020049）</w:t>
      </w:r>
    </w:p>
    <w:sectPr w:rsidR="00B639AD">
      <w:pgSz w:w="11910" w:h="16840"/>
      <w:pgMar w:top="2098" w:right="1474" w:bottom="1984" w:left="1587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2F58" w14:textId="77777777" w:rsidR="00CE41F3" w:rsidRDefault="00CE41F3">
      <w:pPr>
        <w:rPr>
          <w:rFonts w:hint="eastAsia"/>
        </w:rPr>
      </w:pPr>
      <w:r>
        <w:separator/>
      </w:r>
    </w:p>
  </w:endnote>
  <w:endnote w:type="continuationSeparator" w:id="0">
    <w:p w14:paraId="25B620EF" w14:textId="77777777" w:rsidR="00CE41F3" w:rsidRDefault="00CE41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国标仿宋-GB/T 2312">
    <w:charset w:val="86"/>
    <w:family w:val="auto"/>
    <w:pitch w:val="default"/>
    <w:sig w:usb0="800002AF" w:usb1="08476CF8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804C" w14:textId="77777777" w:rsidR="00CE41F3" w:rsidRDefault="00CE41F3">
      <w:pPr>
        <w:rPr>
          <w:rFonts w:hint="eastAsia"/>
        </w:rPr>
      </w:pPr>
      <w:r>
        <w:separator/>
      </w:r>
    </w:p>
  </w:footnote>
  <w:footnote w:type="continuationSeparator" w:id="0">
    <w:p w14:paraId="62AE5B3C" w14:textId="77777777" w:rsidR="00CE41F3" w:rsidRDefault="00CE41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5A"/>
    <w:rsid w:val="000131CC"/>
    <w:rsid w:val="00024161"/>
    <w:rsid w:val="0002771E"/>
    <w:rsid w:val="0009387B"/>
    <w:rsid w:val="00105F83"/>
    <w:rsid w:val="00122A5A"/>
    <w:rsid w:val="0017586E"/>
    <w:rsid w:val="00184416"/>
    <w:rsid w:val="001B68A8"/>
    <w:rsid w:val="001C4A84"/>
    <w:rsid w:val="001D7FA0"/>
    <w:rsid w:val="002402D7"/>
    <w:rsid w:val="00254166"/>
    <w:rsid w:val="00284357"/>
    <w:rsid w:val="002D1753"/>
    <w:rsid w:val="00325041"/>
    <w:rsid w:val="00346A1B"/>
    <w:rsid w:val="0038418D"/>
    <w:rsid w:val="003B31CA"/>
    <w:rsid w:val="003B661D"/>
    <w:rsid w:val="003C23B3"/>
    <w:rsid w:val="003C747D"/>
    <w:rsid w:val="003C7D95"/>
    <w:rsid w:val="003D6CA3"/>
    <w:rsid w:val="003F7EC8"/>
    <w:rsid w:val="00430862"/>
    <w:rsid w:val="004408F4"/>
    <w:rsid w:val="004530D3"/>
    <w:rsid w:val="00493363"/>
    <w:rsid w:val="004B71FD"/>
    <w:rsid w:val="004C0024"/>
    <w:rsid w:val="004F1AC0"/>
    <w:rsid w:val="00567BB7"/>
    <w:rsid w:val="005C43C5"/>
    <w:rsid w:val="00620BBC"/>
    <w:rsid w:val="00672BDC"/>
    <w:rsid w:val="0069673E"/>
    <w:rsid w:val="006E4854"/>
    <w:rsid w:val="00700679"/>
    <w:rsid w:val="00722868"/>
    <w:rsid w:val="00765561"/>
    <w:rsid w:val="00792051"/>
    <w:rsid w:val="007A3D53"/>
    <w:rsid w:val="007E57BE"/>
    <w:rsid w:val="008429DB"/>
    <w:rsid w:val="00873811"/>
    <w:rsid w:val="008C0E92"/>
    <w:rsid w:val="009C72A3"/>
    <w:rsid w:val="009F297B"/>
    <w:rsid w:val="00A216B3"/>
    <w:rsid w:val="00A55FCF"/>
    <w:rsid w:val="00A90ECC"/>
    <w:rsid w:val="00B639AD"/>
    <w:rsid w:val="00B94F61"/>
    <w:rsid w:val="00C06883"/>
    <w:rsid w:val="00CE41F3"/>
    <w:rsid w:val="00D41803"/>
    <w:rsid w:val="00ED61B3"/>
    <w:rsid w:val="00F10909"/>
    <w:rsid w:val="00FA7F03"/>
    <w:rsid w:val="00FB5339"/>
    <w:rsid w:val="26D720CF"/>
    <w:rsid w:val="2B4EDD15"/>
    <w:rsid w:val="3D5F656D"/>
    <w:rsid w:val="497FE41B"/>
    <w:rsid w:val="52F3EB8D"/>
    <w:rsid w:val="6DC762B1"/>
    <w:rsid w:val="6DDD720A"/>
    <w:rsid w:val="6F3E0557"/>
    <w:rsid w:val="731FD2AA"/>
    <w:rsid w:val="799B4D15"/>
    <w:rsid w:val="79BB2FD5"/>
    <w:rsid w:val="79FB0D79"/>
    <w:rsid w:val="7AF7A8E7"/>
    <w:rsid w:val="7DDF6788"/>
    <w:rsid w:val="7DE7EDB9"/>
    <w:rsid w:val="7FFFE87C"/>
    <w:rsid w:val="AF7FDD18"/>
    <w:rsid w:val="AFE6BB2D"/>
    <w:rsid w:val="B6CF2DB7"/>
    <w:rsid w:val="BF6E51EE"/>
    <w:rsid w:val="BFB21500"/>
    <w:rsid w:val="CDDFF401"/>
    <w:rsid w:val="DE5A4E33"/>
    <w:rsid w:val="DE5B3E53"/>
    <w:rsid w:val="DFFA1E83"/>
    <w:rsid w:val="ED37F707"/>
    <w:rsid w:val="EFFDC911"/>
    <w:rsid w:val="F5575E71"/>
    <w:rsid w:val="F5ECF37E"/>
    <w:rsid w:val="F639EC5F"/>
    <w:rsid w:val="F99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7514"/>
  <w15:docId w15:val="{583F8042-677D-42BD-B800-F1F0F1BF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28"/>
      <w:ind w:left="465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30"/>
      <w:ind w:right="1086"/>
      <w:jc w:val="center"/>
    </w:pPr>
    <w:rPr>
      <w:sz w:val="36"/>
      <w:szCs w:val="36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quzhou</dc:creator>
  <cp:lastModifiedBy>ws x</cp:lastModifiedBy>
  <cp:revision>10</cp:revision>
  <dcterms:created xsi:type="dcterms:W3CDTF">2026-06-02T03:23:00Z</dcterms:created>
  <dcterms:modified xsi:type="dcterms:W3CDTF">2026-06-08T06:06:00Z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福昕高级PDF编辑器打印机 版本 10.1.0.3521</vt:lpwstr>
  </property>
  <property fmtid="{D5CDD505-2E9C-101B-9397-08002B2CF9AE}" pid="5" name="KSOProductBuildVer">
    <vt:lpwstr>2052-12.8.2.1119</vt:lpwstr>
  </property>
  <property fmtid="{D5CDD505-2E9C-101B-9397-08002B2CF9AE}" pid="6" name="ICV">
    <vt:lpwstr>6612961D8D02BC1FC63E1E6A69285E33_42</vt:lpwstr>
  </property>
</Properties>
</file>