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0DDC">
      <w:pPr>
        <w:jc w:val="center"/>
        <w:rPr>
          <w:rFonts w:hint="eastAsia"/>
        </w:rPr>
      </w:pPr>
      <w:r>
        <w:rPr>
          <w:rFonts w:hint="eastAsia"/>
          <w:b/>
          <w:bCs/>
          <w:sz w:val="32"/>
          <w:szCs w:val="32"/>
        </w:rPr>
        <w:t>竞价公告</w:t>
      </w:r>
    </w:p>
    <w:p w14:paraId="009ED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尊敬的</w:t>
      </w:r>
      <w:r>
        <w:rPr>
          <w:rFonts w:hint="eastAsia"/>
          <w:lang w:val="en-US" w:eastAsia="zh-CN"/>
        </w:rPr>
        <w:t>供应商伙伴</w:t>
      </w:r>
      <w:r>
        <w:rPr>
          <w:rFonts w:hint="eastAsia"/>
        </w:rPr>
        <w:t>：</w:t>
      </w:r>
    </w:p>
    <w:p w14:paraId="55683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lang w:val="en-US" w:eastAsia="zh-CN"/>
        </w:rPr>
      </w:pPr>
      <w:r>
        <w:rPr>
          <w:rFonts w:hint="eastAsia"/>
        </w:rPr>
        <w:t>现有浙江巨化股份有限公司电化厂</w:t>
      </w:r>
      <w:r>
        <w:rPr>
          <w:rFonts w:hint="eastAsia"/>
          <w:lang w:val="en-US" w:eastAsia="zh-CN"/>
        </w:rPr>
        <w:t>2400</w:t>
      </w:r>
      <w:r>
        <w:rPr>
          <w:rFonts w:hint="eastAsia"/>
        </w:rPr>
        <w:t>吨电石竞价采购， 计划到货时间202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r>
        <w:rPr>
          <w:rFonts w:hint="eastAsia"/>
          <w:lang w:val="en-US" w:eastAsia="zh-CN"/>
        </w:rPr>
        <w:t>。</w:t>
      </w:r>
      <w:r>
        <w:rPr>
          <w:rFonts w:hint="eastAsia"/>
        </w:rPr>
        <w:t>巨化数字商城竞价开标时间202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28</w:t>
      </w:r>
      <w:bookmarkStart w:id="0" w:name="_GoBack"/>
      <w:bookmarkEnd w:id="0"/>
      <w:r>
        <w:rPr>
          <w:rFonts w:hint="eastAsia"/>
        </w:rPr>
        <w:t>日</w:t>
      </w:r>
      <w:r>
        <w:rPr>
          <w:rFonts w:hint="eastAsia"/>
          <w:lang w:val="en-US" w:eastAsia="zh-CN"/>
        </w:rPr>
        <w:t>14:0</w:t>
      </w:r>
      <w:r>
        <w:rPr>
          <w:rFonts w:hint="eastAsia"/>
        </w:rPr>
        <w:t>0 ，竞价模式为自由竞价，参与竞标单位须为电化厂合格供方（含试用合格的供方），未列入电化厂合格供方的竞价按无效报价处置。本次竞价设有最高限价，超过最高限价的为无效报价，到货时间按电化厂通知执行</w:t>
      </w:r>
      <w:r>
        <w:rPr>
          <w:rFonts w:hint="eastAsia"/>
          <w:lang w:val="en-US" w:eastAsia="zh-CN"/>
        </w:rPr>
        <w:t>。</w:t>
      </w:r>
    </w:p>
    <w:p w14:paraId="65683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竞价网址：</w:t>
      </w:r>
      <w:r>
        <w:rPr>
          <w:rFonts w:hint="eastAsia"/>
        </w:rPr>
        <w:fldChar w:fldCharType="begin"/>
      </w:r>
      <w:r>
        <w:rPr>
          <w:rFonts w:hint="eastAsia"/>
        </w:rPr>
        <w:instrText xml:space="preserve"> HYPERLINK "https://www.jh1958.com" </w:instrText>
      </w:r>
      <w:r>
        <w:rPr>
          <w:rFonts w:hint="eastAsia"/>
        </w:rPr>
        <w:fldChar w:fldCharType="separate"/>
      </w:r>
      <w:r>
        <w:rPr>
          <w:rStyle w:val="6"/>
          <w:rFonts w:hint="eastAsia"/>
        </w:rPr>
        <w:t>https://www.jh1958.com</w:t>
      </w:r>
      <w:r>
        <w:rPr>
          <w:rFonts w:hint="eastAsia"/>
        </w:rPr>
        <w:fldChar w:fldCharType="end"/>
      </w:r>
    </w:p>
    <w:p w14:paraId="034EF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一、竞价单位</w:t>
      </w:r>
    </w:p>
    <w:p w14:paraId="68BC7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电石竞价供应商：衢州衢化麒麟技工贸有限公司、新乡市海鑫化工有限公司、石嘴山市华昊化工有限公司、衢州市洛义化工有限公司、丹江口市宏浩物资贸易有限责任公司、浙江晨亿化工有限公司。</w:t>
      </w:r>
    </w:p>
    <w:p w14:paraId="51236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二、质量标准</w:t>
      </w:r>
    </w:p>
    <w:p w14:paraId="54D5E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发气量≥295L/kg；磷化氢含量≤0.06%；硫化氢含量≤0.08%；筛下物≤1.5%；粒</w:t>
      </w:r>
      <w:r>
        <w:rPr>
          <w:rFonts w:hint="eastAsia"/>
          <w:lang w:val="en-US" w:eastAsia="zh-CN"/>
        </w:rPr>
        <w:t>度</w:t>
      </w:r>
      <w:r>
        <w:rPr>
          <w:rFonts w:hint="eastAsia"/>
        </w:rPr>
        <w:t>50—80mm；其它按国标 GB10665—2004 标准执行。</w:t>
      </w:r>
    </w:p>
    <w:p w14:paraId="4ECC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三、包装要求</w:t>
      </w:r>
    </w:p>
    <w:p w14:paraId="6B61D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包装袋采用全新吨袋包装，尺寸：1 米*1 米*1.1 米（要求是正方形，不能是圆桶</w:t>
      </w:r>
    </w:p>
    <w:p w14:paraId="65453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形）；每个吨袋必须印有生产厂家名称（否则有权不予接收卸货），吨袋可采用四根或二</w:t>
      </w:r>
    </w:p>
    <w:p w14:paraId="44577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根吊带，上下要有二根加强筋组成。</w:t>
      </w:r>
    </w:p>
    <w:p w14:paraId="65016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四、运输要求</w:t>
      </w:r>
    </w:p>
    <w:p w14:paraId="545D6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1、竞价单位安排的运输车辆必须是具有危险化学品运输资质专用车辆， 符合国家相</w:t>
      </w:r>
      <w:r>
        <w:rPr>
          <w:rFonts w:hint="eastAsia"/>
          <w:lang w:val="en-US" w:eastAsia="zh-CN"/>
        </w:rPr>
        <w:t>关</w:t>
      </w:r>
      <w:r>
        <w:rPr>
          <w:rFonts w:hint="eastAsia"/>
        </w:rPr>
        <w:t>的《道路危险货物运输管理规定》、《危险化学品运输管理条例》、《道路安全交通法》</w:t>
      </w:r>
    </w:p>
    <w:p w14:paraId="6E9AA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等法规要求进行运输业务。</w:t>
      </w:r>
    </w:p>
    <w:p w14:paraId="34780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2、驾驶危险化学品车辆的驾驶员必须培训取证，车辆必须安装 GPS 装置，按报备获准的规定路线行驶；随车携带车辆行驶证、驾驶证、押运员证、产品质量报告、出厂过磅</w:t>
      </w:r>
    </w:p>
    <w:p w14:paraId="3D304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单、《危险化学品安全技术说明书》和《安全标签》（“一书一签”） 。</w:t>
      </w:r>
    </w:p>
    <w:p w14:paraId="2B6AA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3、竞价单位在运输过程中存在环境和职业健康安全影响时，必须提供环境和职业健康</w:t>
      </w:r>
    </w:p>
    <w:p w14:paraId="5E537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安全影响因素评价识别， 影响环境和职业健康安全的描述及应急处置方案。</w:t>
      </w:r>
    </w:p>
    <w:p w14:paraId="46727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lang w:val="en-US" w:eastAsia="zh-CN"/>
        </w:rPr>
        <w:t xml:space="preserve">   </w:t>
      </w:r>
      <w:r>
        <w:rPr>
          <w:rFonts w:hint="eastAsia"/>
          <w:color w:val="auto"/>
          <w:lang w:val="en-US" w:eastAsia="zh-CN"/>
        </w:rPr>
        <w:t xml:space="preserve"> 4、中标单位必须按到货计划严格执行，当日原则上只卸计划上安排的车次（在库存允许的情况下，对提前或延迟一天到货的可以酌情调整）。为保证供应稳定，要求承运方提前一天在微信群报备次日到货的车号，方便了解车辆运输状况。</w:t>
      </w:r>
    </w:p>
    <w:p w14:paraId="688F1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五、检测标准及要求</w:t>
      </w:r>
    </w:p>
    <w:p w14:paraId="30165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FF0000"/>
          <w:lang w:val="en-US" w:eastAsia="zh-CN"/>
        </w:rPr>
      </w:pPr>
      <w:r>
        <w:rPr>
          <w:rFonts w:hint="eastAsia"/>
        </w:rPr>
        <w:t>发气量以 295L/kg 为基准,每低 1 L/kg 扣除 4kg/t（不包含 295L/kg，从 294 L/kg 开 始扣），发气量小于 280L/kg（不包含 280 L/kg）的按退货处理；1.5%＜筛下物≤5%， 超 出 1.5%部分扣除；筛下物＞5%， 不减基数按实扣除或退货，若筛下物＞10%在扣灰的基础上另缴纳违约金 1000 元/次， 停供整改，其余指标如达不到要求的作退货处理。电石吨袋袋重量按 2.5kg/个吨袋扣除。</w:t>
      </w:r>
    </w:p>
    <w:p w14:paraId="108CB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六、中标单位、供货价格、供货数量分配</w:t>
      </w:r>
    </w:p>
    <w:p w14:paraId="60232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1、中标单位</w:t>
      </w:r>
    </w:p>
    <w:p w14:paraId="33CC1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在数字商城进行一次性报价：</w:t>
      </w:r>
    </w:p>
    <w:p w14:paraId="2FA74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（1）竞标单位报价未超过最高限价且只有1家的，按流标处置。</w:t>
      </w:r>
    </w:p>
    <w:p w14:paraId="1286D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（2）竞标单位报价未超过最高限价且只有2家的，取2家竞价单位作为中标单位。</w:t>
      </w:r>
    </w:p>
    <w:p w14:paraId="16F9D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（3）未超过最高限价： 参与竞标单位大于 3 家的，取报价最低的 3 家单位作为中标</w:t>
      </w:r>
    </w:p>
    <w:p w14:paraId="4CE8F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单位；参与竞标单位仅为 3 家的， 取报价最低的 2 家单位作为中标单位。</w:t>
      </w:r>
    </w:p>
    <w:p w14:paraId="4F6A7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2、供货价格</w:t>
      </w:r>
    </w:p>
    <w:p w14:paraId="08F5007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eastAsiaTheme="minorEastAsia"/>
          <w:lang w:val="en-US" w:eastAsia="zh-CN"/>
        </w:rPr>
      </w:pPr>
      <w:r>
        <w:rPr>
          <w:rFonts w:hint="eastAsia"/>
        </w:rPr>
        <w:t>中标单位按竞价单位最低报价作为本次供货价格。</w:t>
      </w:r>
      <w:r>
        <w:rPr>
          <w:rFonts w:hint="eastAsia"/>
          <w:lang w:val="en-US" w:eastAsia="zh-CN"/>
        </w:rPr>
        <w:t xml:space="preserve"> </w:t>
      </w:r>
    </w:p>
    <w:p w14:paraId="7749F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3、供货数量分配</w:t>
      </w:r>
    </w:p>
    <w:p w14:paraId="336C9A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（1）根据竞价单位在招采平台一次性报价，取3 家单位作为中标单位的，供货数量按报价由低到高 5 : 3.5 : 1.5 分配；取 2 家单位作为中标单位的，供货数量按报价由低到高7: 3 分配。</w:t>
      </w:r>
    </w:p>
    <w:p w14:paraId="7481F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FF0000"/>
        </w:rPr>
      </w:pPr>
      <w:r>
        <w:rPr>
          <w:rFonts w:hint="eastAsia"/>
        </w:rPr>
        <w:t>（2）结合供应商上月到货电石质量情况（上次招标日至本次招标前日的统计数据），平均发气量最高的加竞价量10%，平均发气量最低的减竞价量10%。</w:t>
      </w:r>
    </w:p>
    <w:p w14:paraId="3E326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（3）若中标单位报价相同的，数量分配按所在排名平分。</w:t>
      </w:r>
    </w:p>
    <w:p w14:paraId="7FFDA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（4）若中标后，中标单位不能按电化厂要求的到货计划准时到货，为保障供应安全，电化厂有权对供应比率进行调整。</w:t>
      </w:r>
    </w:p>
    <w:p w14:paraId="64B5E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七、对弃标单位有权采取限制参与巨化各平台招标、取消合格供应商资格等方式处置。</w:t>
      </w:r>
    </w:p>
    <w:p w14:paraId="118EB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八、若中标单位因自身原因造成到货质量不合格的，或未按电化厂通知要求到货的及其它存在影响电化厂正常生产等情形，电化厂有权要求中标单位停供整改、有权将剩余供货数量分配给其它中标单位、有权采取限制参与巨化各平台招标。</w:t>
      </w:r>
    </w:p>
    <w:p w14:paraId="088EE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九、竞价采购评议结束后，经竞价小组成员核实， 完成竞价采购情况书面报告，竞价小组成员签字确认。在巨化招采平台确定中标单位，并以短信或微信形式将中标的结果定向通知供应商。</w:t>
      </w:r>
    </w:p>
    <w:p w14:paraId="402C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十、电化厂根据竞价结果，与中标单位在约定时间内签署合同，并根据合同要求完成交货。发货量：按 34吨/车推算，结算按扣除破包、灰份后实际收货量结算， 银行承兑汇票支付， 具体履约条款见合同。</w:t>
      </w:r>
    </w:p>
    <w:p w14:paraId="2994792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rPr>
        <w:t>十一、本竞价公告由浙江巨化股份有限公司电化厂负责解释。</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F2C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6E1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31FB"/>
    <w:rsid w:val="054C6D8D"/>
    <w:rsid w:val="0FF07290"/>
    <w:rsid w:val="151F37C9"/>
    <w:rsid w:val="16353195"/>
    <w:rsid w:val="178C2054"/>
    <w:rsid w:val="239131CA"/>
    <w:rsid w:val="250863E8"/>
    <w:rsid w:val="257B1580"/>
    <w:rsid w:val="267F31FB"/>
    <w:rsid w:val="32002FF0"/>
    <w:rsid w:val="44CE5A6E"/>
    <w:rsid w:val="45C344D5"/>
    <w:rsid w:val="46532765"/>
    <w:rsid w:val="48EC32E3"/>
    <w:rsid w:val="4A382DCC"/>
    <w:rsid w:val="63E31160"/>
    <w:rsid w:val="6B4716A6"/>
    <w:rsid w:val="714D3B55"/>
    <w:rsid w:val="75043B46"/>
    <w:rsid w:val="7E25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1760</Words>
  <Characters>1900</Characters>
  <Lines>0</Lines>
  <Paragraphs>0</Paragraphs>
  <TotalTime>394</TotalTime>
  <ScaleCrop>false</ScaleCrop>
  <LinksUpToDate>false</LinksUpToDate>
  <CharactersWithSpaces>1964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2025-03-28T06:06:00Z</dcterms:created>
  <dc:creator>果果粑粑</dc:creator>
  <cp:lastModifiedBy>果果粑粑</cp:lastModifiedBy>
  <dcterms:modified xsi:type="dcterms:W3CDTF">2026-05-25T02:39:14Z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5AD14B9089A24BC99D3E23EA6AC3CE01_11</vt:lpwstr>
  </property>
  <property fmtid="{D5CDD505-2E9C-101B-9397-08002B2CF9AE}" pid="4" name="KSOTemplateDocerSaveRecord">
    <vt:lpwstr>eyJoZGlkIjoiNzIyNGJlNWRlNTcyMjdjNGI2YjAyNmIzNmUxMWNiYjAiLCJ1c2VySWQiOiI4MDAyMzI5MzIifQ==</vt:lpwstr>
  </property>
</Properties>
</file>