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宋体" w:eastAsia="宋体" w:cs="宋体"/>
          <w:sz w:val="28"/>
          <w:szCs w:val="28"/>
          <w:lang w:val="en-US" w:eastAsia="zh-CN"/>
        </w:rPr>
      </w:pPr>
      <w:bookmarkStart w:id="0" w:name="_GoBack"/>
      <w:bookmarkEnd w:id="0"/>
    </w:p>
    <w:p>
      <w:pPr>
        <w:jc w:val="center"/>
        <w:rPr>
          <w:rFonts w:ascii="仿宋" w:hAnsi="仿宋" w:eastAsia="仿宋"/>
          <w:b/>
          <w:bCs/>
          <w:sz w:val="28"/>
          <w:szCs w:val="28"/>
        </w:rPr>
      </w:pPr>
      <w:r>
        <w:rPr>
          <w:rFonts w:hint="eastAsia" w:ascii="仿宋" w:hAnsi="仿宋" w:eastAsia="仿宋"/>
          <w:b/>
          <w:bCs/>
          <w:sz w:val="36"/>
          <w:szCs w:val="36"/>
          <w:lang w:val="en-US" w:eastAsia="zh-CN"/>
        </w:rPr>
        <w:t>氟化公司12%有水氢氟酸竞价销售</w:t>
      </w:r>
      <w:r>
        <w:rPr>
          <w:rFonts w:hint="eastAsia" w:ascii="仿宋" w:hAnsi="仿宋" w:eastAsia="仿宋"/>
          <w:b/>
          <w:bCs/>
          <w:sz w:val="36"/>
          <w:szCs w:val="36"/>
        </w:rPr>
        <w:t>公告</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（以下简称</w:t>
      </w:r>
      <w:r>
        <w:rPr>
          <w:rFonts w:hint="eastAsia" w:ascii="宋体" w:hAnsi="宋体" w:eastAsia="宋体" w:cs="宋体"/>
          <w:color w:val="auto"/>
          <w:sz w:val="24"/>
          <w:szCs w:val="24"/>
          <w:lang w:val="en-US" w:eastAsia="zh-CN"/>
        </w:rPr>
        <w:t>氟化</w:t>
      </w:r>
      <w:r>
        <w:rPr>
          <w:rFonts w:hint="eastAsia" w:ascii="宋体" w:hAnsi="宋体" w:eastAsia="宋体" w:cs="宋体"/>
          <w:color w:val="auto"/>
          <w:sz w:val="24"/>
          <w:szCs w:val="24"/>
        </w:rPr>
        <w:t>公司）</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日的</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%有水氢氟酸</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r>
        <w:rPr>
          <w:rFonts w:hint="eastAsia" w:ascii="宋体" w:hAnsi="宋体" w:cs="宋体"/>
          <w:color w:val="auto"/>
          <w:sz w:val="24"/>
          <w:szCs w:val="24"/>
          <w:lang w:eastAsia="zh-CN"/>
        </w:rPr>
        <w:t>：</w:t>
      </w:r>
    </w:p>
    <w:p>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日的</w:t>
      </w:r>
      <w:r>
        <w:rPr>
          <w:rFonts w:hint="eastAsia" w:ascii="宋体" w:hAnsi="宋体" w:eastAsia="宋体" w:cs="宋体"/>
          <w:color w:val="auto"/>
          <w:sz w:val="24"/>
          <w:szCs w:val="24"/>
          <w:lang w:val="en-US" w:eastAsia="zh-CN"/>
        </w:rPr>
        <w:t>竞价数量约为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万吨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考虑到生产过程中变化和不确定性，</w:t>
      </w:r>
      <w:r>
        <w:rPr>
          <w:rFonts w:hint="eastAsia" w:ascii="宋体" w:hAnsi="宋体" w:eastAsia="宋体" w:cs="宋体"/>
          <w:color w:val="auto"/>
          <w:sz w:val="24"/>
          <w:szCs w:val="24"/>
          <w:lang w:val="en-US" w:eastAsia="zh-CN"/>
        </w:rPr>
        <w:t>以实际生产量为准）</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12</w:t>
      </w:r>
      <w:r>
        <w:rPr>
          <w:rFonts w:hint="eastAsia" w:ascii="宋体" w:hAnsi="宋体" w:eastAsia="宋体" w:cs="宋体"/>
          <w:bCs/>
          <w:color w:val="auto"/>
          <w:sz w:val="24"/>
          <w:szCs w:val="24"/>
          <w:lang w:val="en-US" w:eastAsia="zh-CN"/>
        </w:rPr>
        <w:t>%有水氢氟酸</w:t>
      </w:r>
      <w:r>
        <w:rPr>
          <w:rFonts w:hint="eastAsia" w:ascii="宋体" w:hAnsi="宋体" w:eastAsia="宋体" w:cs="宋体"/>
          <w:bCs/>
          <w:color w:val="auto"/>
          <w:sz w:val="24"/>
          <w:szCs w:val="24"/>
        </w:rPr>
        <w:t>提货点为</w:t>
      </w:r>
      <w:r>
        <w:rPr>
          <w:rFonts w:hint="eastAsia" w:ascii="宋体" w:hAnsi="宋体" w:eastAsia="宋体" w:cs="宋体"/>
          <w:bCs/>
          <w:color w:val="auto"/>
          <w:sz w:val="24"/>
          <w:szCs w:val="24"/>
          <w:lang w:val="en-US" w:eastAsia="zh-CN"/>
        </w:rPr>
        <w:t>氟化公司内。</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eastAsia="宋体" w:cs="宋体"/>
          <w:color w:val="auto"/>
          <w:sz w:val="24"/>
          <w:szCs w:val="24"/>
          <w:lang w:val="en-US" w:eastAsia="zh-CN"/>
        </w:rPr>
        <w:t>现金净水</w:t>
      </w:r>
      <w:r>
        <w:rPr>
          <w:rFonts w:hint="eastAsia" w:ascii="宋体" w:hAnsi="宋体" w:eastAsia="宋体" w:cs="宋体"/>
          <w:color w:val="auto"/>
          <w:sz w:val="24"/>
          <w:szCs w:val="24"/>
          <w:lang w:eastAsia="zh-CN"/>
        </w:rPr>
        <w:t>含税价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元/吨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本次报价为氟化公司仓库提货的出厂价，交货方式为自提。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%有水氢氟酸</w:t>
      </w:r>
      <w:r>
        <w:rPr>
          <w:rFonts w:hint="eastAsia" w:ascii="宋体" w:hAnsi="宋体" w:eastAsia="宋体" w:cs="宋体"/>
          <w:color w:val="auto"/>
          <w:sz w:val="24"/>
          <w:szCs w:val="24"/>
          <w:lang w:val="en-US" w:eastAsia="zh-CN"/>
        </w:rPr>
        <w:t>需求的厂家和经销商，</w:t>
      </w:r>
      <w:r>
        <w:rPr>
          <w:rFonts w:hint="eastAsia" w:ascii="宋体" w:hAnsi="宋体" w:eastAsia="宋体" w:cs="宋体"/>
          <w:color w:val="auto"/>
          <w:sz w:val="24"/>
          <w:szCs w:val="24"/>
        </w:rPr>
        <w:t>具备独立法人资格，提供完整的企业营业执照和危化品经营许可证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厂家需安全生产许可证</w:t>
      </w:r>
      <w:r>
        <w:rPr>
          <w:rFonts w:hint="eastAsia" w:ascii="宋体" w:hAnsi="宋体" w:cs="宋体"/>
          <w:color w:val="auto"/>
          <w:sz w:val="24"/>
          <w:szCs w:val="24"/>
          <w:lang w:val="en-US" w:eastAsia="zh-CN"/>
        </w:rPr>
        <w:t>或安评环评验收报告</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投标保证金为人民币30万元整（现金）。参与投标的主体必须在竞价开始前，一次性缴纳投标保证金到氟化公司财务账号，并必须通知招标联系人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投标保证金缴纳证明以氟化公司财务出具的证明为准，未按规定时间缴纳投标保证金的报价视为无效报价。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上报名注册、认证。</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、竞价销售流程说明</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1、参加竞价的公司须在“巨化数字商城”（www.jh1958.com）公告的规定时间内进行报价，</w:t>
      </w:r>
      <w:r>
        <w:rPr>
          <w:rFonts w:hint="eastAsia" w:ascii="宋体" w:hAnsi="宋体" w:eastAsia="宋体" w:cs="宋体"/>
          <w:color w:val="auto"/>
          <w:sz w:val="24"/>
          <w:szCs w:val="24"/>
          <w:highlight w:val="none"/>
          <w:lang w:val="en-US" w:eastAsia="zh-CN"/>
        </w:rPr>
        <w:t>期间可以多次报价直至竞价结束，但以最高报价为准</w:t>
      </w:r>
      <w:r>
        <w:rPr>
          <w:rFonts w:hint="eastAsia" w:ascii="宋体" w:hAnsi="宋体" w:eastAsia="宋体" w:cs="宋体"/>
          <w:color w:val="auto"/>
          <w:sz w:val="24"/>
          <w:szCs w:val="24"/>
          <w:lang w:val="en-US" w:eastAsia="zh-CN"/>
        </w:rPr>
        <w:t>。报价以元为单位，数值精确到</w:t>
      </w:r>
      <w:r>
        <w:rPr>
          <w:rFonts w:hint="eastAsia" w:ascii="宋体" w:hAnsi="宋体" w:cs="宋体"/>
          <w:color w:val="auto"/>
          <w:sz w:val="24"/>
          <w:szCs w:val="24"/>
          <w:lang w:val="en-US" w:eastAsia="zh-CN"/>
        </w:rPr>
        <w:t>个位</w:t>
      </w:r>
      <w:r>
        <w:rPr>
          <w:rFonts w:hint="eastAsia" w:ascii="宋体" w:hAnsi="宋体" w:eastAsia="宋体" w:cs="宋体"/>
          <w:color w:val="auto"/>
          <w:sz w:val="24"/>
          <w:szCs w:val="24"/>
          <w:lang w:val="en-US" w:eastAsia="zh-CN"/>
        </w:rPr>
        <w:t>。本次竞价设有最低限价，低于最低限价的报价为无效报价。</w:t>
      </w:r>
      <w:r>
        <w:rPr>
          <w:rFonts w:hint="eastAsia" w:ascii="宋体" w:hAnsi="宋体" w:cs="宋体"/>
          <w:color w:val="auto"/>
          <w:sz w:val="24"/>
          <w:szCs w:val="24"/>
          <w:lang w:val="en-US" w:eastAsia="zh-CN"/>
        </w:rPr>
        <w:t>最后的中标价按取整计算，</w:t>
      </w:r>
      <w:r>
        <w:rPr>
          <w:rFonts w:hint="eastAsia" w:ascii="宋体" w:hAnsi="宋体" w:eastAsia="宋体" w:cs="宋体"/>
          <w:color w:val="auto"/>
          <w:sz w:val="24"/>
          <w:szCs w:val="24"/>
          <w:lang w:val="en-US" w:eastAsia="zh-CN"/>
        </w:rPr>
        <w:t>数值精确到</w:t>
      </w:r>
      <w:r>
        <w:rPr>
          <w:rFonts w:hint="eastAsia" w:ascii="宋体" w:hAnsi="宋体" w:cs="宋体"/>
          <w:color w:val="auto"/>
          <w:sz w:val="24"/>
          <w:szCs w:val="24"/>
          <w:lang w:val="en-US" w:eastAsia="zh-CN"/>
        </w:rPr>
        <w:t>个位。</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2、本次竞价销售选取的中标商根据参加竞价的有效报价单位数量来确定。</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当有效报价单位数量＞5家时，评标小组根据报价结果，按有效报价由高到低的顺序，选取前5家为中标商，并以5家中标商报价的平均价为中标价格（中标量比例为：第一名竞价数量的30%、第二名竞价数量的25%、第三名竞价数量的20%、第四名竞价数量的15%、第五名竞价数量的10%）。如有不响应的，在原中标价格不变的前提下，按有效报价从高到低的顺序，从第六名报价单位开始现场询价，如有响应的则选取响应单位作为中标商，终止询价。如无响应的，其他量由氟化公司另行销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当3家＜有效报价单位数量≤5家时，评标小组根据报价结果，按有效报价由高到低的顺序，选取前4家为中标商，并以4家中标商报价的平均价为中标价格（中标量比例为：第一名竞价数量的40%、第二名竞价数量的30%、第三名竞价数量的20%、第四名竞价数量的10%）。如有不响应的，现场询问第五名报价单位，如有响应的则选取响应单位作为中标商，终止询价。如无响应的，其它量由氟化公司另行销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当有效报价单位数量为3家时，评标小组根据报价结果，按有效报价由高到低的顺序，选取有效报价单位为中标商，并以有效报价单位的平均价为中标价格（中标量比例为第一名竞价数量的50%、第二名竞价数量的30%、第三名竞价数量的20%）。</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2.4、当有效报价单位数量小于3家时，第一名按竞价数量的60%，第二名按竞价数量的40%。如有效报价单位只有一家的，获得100%竞价数量。</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2.5、当有效报价有两家及以上相同时，根据竞价时间先后进行排序入围。</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、中标结果</w:t>
      </w:r>
      <w:r>
        <w:rPr>
          <w:rFonts w:hint="eastAsia" w:ascii="宋体" w:hAnsi="宋体" w:cs="宋体"/>
          <w:color w:val="auto"/>
          <w:sz w:val="24"/>
          <w:szCs w:val="24"/>
          <w:highlight w:val="none"/>
          <w:lang w:val="en-US" w:eastAsia="zh-CN"/>
        </w:rPr>
        <w:t>以巨化数字商城公示为准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如有异议，必须在公示有效期内提出。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、本次竞价销售结束后，中标商需在</w:t>
      </w:r>
      <w:r>
        <w:rPr>
          <w:rFonts w:hint="eastAsia" w:ascii="宋体" w:hAnsi="宋体" w:cs="宋体"/>
          <w:color w:val="auto"/>
          <w:sz w:val="24"/>
          <w:szCs w:val="24"/>
          <w:lang w:val="en-US" w:eastAsia="zh-CN"/>
        </w:rPr>
        <w:t>公示结束后</w:t>
      </w:r>
      <w:r>
        <w:rPr>
          <w:rFonts w:hint="eastAsia" w:ascii="宋体" w:hAnsi="宋体" w:eastAsia="宋体" w:cs="宋体"/>
          <w:color w:val="auto"/>
          <w:sz w:val="24"/>
          <w:szCs w:val="24"/>
          <w:lang w:val="en-US" w:eastAsia="zh-CN"/>
        </w:rPr>
        <w:t>5天内与浙江衢化氟化学有限公司</w:t>
      </w:r>
      <w:r>
        <w:rPr>
          <w:rFonts w:hint="eastAsia" w:ascii="宋体" w:hAnsi="宋体" w:cs="宋体"/>
          <w:color w:val="auto"/>
          <w:sz w:val="24"/>
          <w:szCs w:val="24"/>
          <w:lang w:val="en-US" w:eastAsia="zh-CN"/>
        </w:rPr>
        <w:t>签</w:t>
      </w:r>
      <w:r>
        <w:rPr>
          <w:rFonts w:hint="eastAsia" w:ascii="宋体" w:hAnsi="宋体" w:eastAsia="宋体" w:cs="宋体"/>
          <w:color w:val="auto"/>
          <w:sz w:val="24"/>
          <w:szCs w:val="24"/>
          <w:lang w:val="en-US" w:eastAsia="zh-CN"/>
        </w:rPr>
        <w:t>订书面合同。中标商无正当理由拒签合同的，浙江衢化氟化学有限公司取消其中标资格。</w:t>
      </w:r>
    </w:p>
    <w:p>
      <w:pPr>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竞价保证金的扣除</w:t>
      </w:r>
      <w:r>
        <w:rPr>
          <w:rFonts w:hint="eastAsia" w:ascii="宋体" w:hAnsi="宋体" w:cs="宋体"/>
          <w:color w:val="auto"/>
          <w:sz w:val="24"/>
          <w:szCs w:val="24"/>
          <w:highlight w:val="none"/>
          <w:lang w:val="en-US" w:eastAsia="zh-CN"/>
        </w:rPr>
        <w:t>和处置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1.经确定为中标商后，未按第</w:t>
      </w: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条、第</w:t>
      </w: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条规定确认响应的，视为违约，将扣除其全额竞价保证金。</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2.除扣除保证金外，还将被列入浙江衢化氟化学有限公司业务禁入名单，禁入期限为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、合同重要条款提示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方延迟提货的（不可抗力除外），每延期一天（以供方通知时间开始），供方有权按10000元/天向需方收取违约金；需方延迟提货2天及以上的，供方有权终止合同；延期提货被记录三次及以上，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（2）供方库存最高液位70%（所有储槽液位70%），如果到最高液位，通知需方提货，如需方8小时内（8小时是指供方通知提货开始）未按要求及时提货，视为违约处理，供方有权终止合同。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（3）以上终止合同，供方有权没收履约保证金30万元，并要求需方赔偿经济损失(对未履约完成的数量，按照合同价与氟化公司重新卖出价的差价补偿给氟化公司)。</w:t>
      </w:r>
      <w:r>
        <w:rPr>
          <w:rFonts w:hint="eastAsia" w:ascii="宋体" w:hAnsi="宋体" w:cs="宋体"/>
          <w:color w:val="auto"/>
          <w:sz w:val="24"/>
          <w:szCs w:val="24"/>
          <w:lang w:val="en-US" w:eastAsia="zh-CN"/>
        </w:rPr>
        <w:t>同时</w:t>
      </w:r>
      <w:r>
        <w:rPr>
          <w:rFonts w:hint="eastAsia" w:ascii="宋体" w:hAnsi="宋体" w:eastAsia="宋体" w:cs="宋体"/>
          <w:color w:val="auto"/>
          <w:sz w:val="24"/>
          <w:szCs w:val="24"/>
          <w:lang w:val="en-US" w:eastAsia="zh-CN"/>
        </w:rPr>
        <w:t>列入公司业务禁入名单，禁入期限为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（4）产品分析取样结果以氟化公司质检中心结果为准。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、竞价后，未中标公司的竞价保证金在20个工作日内退还，中标公司的竞价保证金可转为合同履约保证金。</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、报名和竞价时间：凡符合资格条件并有意参加竞价的独立法人或委托代理人到巨化数字商城</w:t>
      </w:r>
      <w:r>
        <w:rPr>
          <w:rFonts w:hint="eastAsia" w:ascii="宋体" w:hAnsi="宋体" w:cs="宋体"/>
          <w:color w:val="auto"/>
          <w:sz w:val="24"/>
          <w:szCs w:val="24"/>
          <w:lang w:val="en-US" w:eastAsia="zh-CN"/>
        </w:rPr>
        <w:t>完成注册登记、认证，在</w:t>
      </w:r>
      <w:r>
        <w:rPr>
          <w:rFonts w:hint="eastAsia" w:ascii="宋体" w:hAnsi="宋体" w:eastAsia="宋体" w:cs="宋体"/>
          <w:color w:val="auto"/>
          <w:sz w:val="24"/>
          <w:szCs w:val="24"/>
          <w:lang w:val="en-US" w:eastAsia="zh-CN"/>
        </w:rPr>
        <w:t>竞价销售频道参与竞价。</w:t>
      </w:r>
      <w:r>
        <w:rPr>
          <w:rFonts w:hint="eastAsia" w:ascii="宋体" w:hAnsi="宋体" w:cs="宋体"/>
          <w:color w:val="auto"/>
          <w:sz w:val="24"/>
          <w:szCs w:val="24"/>
          <w:lang w:val="en-US" w:eastAsia="zh-CN"/>
        </w:rPr>
        <w:t>竞价时间2026年3月20日上午8:00至2026年3月20日下午16:00。</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、收款账户明细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1、竞价保证金、合同履约保证金收款账户：</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公司名称：浙江衢化氟化学有限公司</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开户银行：中国银行衢州市衢化支行</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帐号:383158356838</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税号:9133000060980261X0</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地址、电话：浙江省衢州市巨化集团公司内 0570-3098077</w:t>
      </w:r>
    </w:p>
    <w:p>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联系单位：浙江衢化氟化学有限公司   </w:t>
      </w:r>
    </w:p>
    <w:p>
      <w:pPr>
        <w:numPr>
          <w:ilvl w:val="0"/>
          <w:numId w:val="0"/>
        </w:numPr>
        <w:spacing w:line="360" w:lineRule="auto"/>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业务</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杜斌建</w:t>
      </w:r>
    </w:p>
    <w:p>
      <w:pPr>
        <w:spacing w:line="360" w:lineRule="auto"/>
        <w:ind w:firstLine="1200" w:firstLineChars="5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15157057776</w:t>
      </w:r>
    </w:p>
    <w:p>
      <w:pPr>
        <w:spacing w:line="360" w:lineRule="auto"/>
        <w:ind w:firstLine="480" w:firstLineChars="200"/>
        <w:rPr>
          <w:rFonts w:hint="eastAsia" w:ascii="宋体" w:hAnsi="宋体" w:eastAsia="宋体" w:cs="宋体"/>
          <w:color w:val="auto"/>
          <w:sz w:val="24"/>
          <w:szCs w:val="24"/>
          <w:lang w:val="en-US" w:eastAsia="zh-CN"/>
        </w:rPr>
      </w:pPr>
    </w:p>
    <w:p>
      <w:pPr>
        <w:spacing w:line="360" w:lineRule="auto"/>
        <w:ind w:firstLine="480" w:firstLineChars="200"/>
        <w:rPr>
          <w:rFonts w:hint="eastAsia" w:ascii="宋体" w:hAnsi="宋体" w:eastAsia="宋体" w:cs="宋体"/>
          <w:color w:val="auto"/>
          <w:sz w:val="24"/>
          <w:szCs w:val="24"/>
          <w:lang w:val="en-US" w:eastAsia="zh-CN"/>
        </w:rPr>
      </w:pPr>
    </w:p>
    <w:p>
      <w:pPr>
        <w:widowControl/>
        <w:rPr>
          <w:rFonts w:hint="eastAsia" w:ascii="宋体" w:hAnsi="宋体" w:eastAsia="宋体" w:cs="宋体"/>
          <w:color w:val="auto"/>
          <w:sz w:val="24"/>
          <w:szCs w:val="24"/>
        </w:rPr>
      </w:pPr>
    </w:p>
    <w:p>
      <w:pPr>
        <w:widowControl/>
        <w:ind w:firstLine="5520" w:firstLineChars="2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pPr>
        <w:widowControl/>
        <w:ind w:firstLine="6000" w:firstLineChars="2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日</w:t>
      </w:r>
    </w:p>
    <w:sectPr>
      <w:pgSz w:w="11906" w:h="16838"/>
      <w:pgMar w:top="850" w:right="1800" w:bottom="850" w:left="1800" w:header="851" w:footer="992" w:gutter="0"/>
      <w:lnNumType w:countBy="0" w:restart="continuous"/>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0197C"/>
    <w:multiLevelType w:val="singleLevel"/>
    <w:tmpl w:val="E770197C"/>
    <w:lvl w:ilvl="0" w:tentative="0">
      <w:start w:val="15"/>
      <w:numFmt w:val="chineseCounting"/>
      <w:suff w:val="nothing"/>
      <w:lvlText w:val="%1、"/>
      <w:lvlJc w:val="left"/>
      <w:rPr>
        <w:rFonts w:hint="eastAsia"/>
      </w:rPr>
    </w:lvl>
  </w:abstractNum>
  <w:abstractNum w:abstractNumId="1">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WY3OWI4OTg2OTM0OTllODM4MjYxZjFkNWZlNGY5NjMifQ=="/>
  </w:docVars>
  <w:rsids>
    <w:rsidRoot w:val="00000000"/>
    <w:rsid w:val="05C600BE"/>
    <w:rsid w:val="0D050B73"/>
    <w:rsid w:val="14996913"/>
    <w:rsid w:val="1CB717CB"/>
    <w:rsid w:val="212B1FD5"/>
    <w:rsid w:val="298A7B21"/>
    <w:rsid w:val="337D1598"/>
    <w:rsid w:val="41E64239"/>
    <w:rsid w:val="486F2B7F"/>
    <w:rsid w:val="4B534FA6"/>
    <w:rsid w:val="61953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5C8E6F7-1DD9-4E27-9FEF-D9A2A74B9FBA}">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3</Pages>
  <Words>2130</Words>
  <Characters>2304</Characters>
  <Lines>0</Lines>
  <Paragraphs>79</Paragraphs>
  <TotalTime>11</TotalTime>
  <ScaleCrop>false</ScaleCrop>
  <LinksUpToDate>false</LinksUpToDate>
  <CharactersWithSpaces>2363</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汪林茜</cp:lastModifiedBy>
  <cp:lastPrinted>2024-04-08T07:59:00Z</cp:lastPrinted>
  <dcterms:modified xsi:type="dcterms:W3CDTF">2026-03-16T05:24:35Z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06B29D151BA740F79E37D74474333797_13</vt:lpwstr>
  </property>
  <property fmtid="{D5CDD505-2E9C-101B-9397-08002B2CF9AE}" pid="4" name="KSOTemplateDocerSaveRecord">
    <vt:lpwstr>eyJoZGlkIjoiYzAwYzY4ODM0NTA1MzdmZmE0YjFhOTY2YTdiN2VkZTEiLCJ1c2VySWQiOiIxNjIyNjQyMjg1In0=</vt:lpwstr>
  </property>
</Properties>
</file>