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61" w:rsidRPr="00A50E61" w:rsidRDefault="001203B6" w:rsidP="00A50E61">
      <w:pPr>
        <w:spacing w:line="360" w:lineRule="auto"/>
        <w:ind w:firstLineChars="200" w:firstLine="723"/>
        <w:jc w:val="center"/>
        <w:rPr>
          <w:rFonts w:asciiTheme="minorEastAsia" w:hAnsiTheme="minorEastAsia"/>
          <w:b/>
          <w:sz w:val="36"/>
          <w:szCs w:val="36"/>
        </w:rPr>
      </w:pPr>
      <w:r>
        <w:rPr>
          <w:rFonts w:asciiTheme="minorEastAsia" w:hAnsiTheme="minorEastAsia"/>
          <w:b/>
          <w:sz w:val="36"/>
          <w:szCs w:val="36"/>
        </w:rPr>
        <w:t>竞价告知书</w:t>
      </w:r>
    </w:p>
    <w:p w:rsidR="001203B6" w:rsidRPr="00F136D5" w:rsidRDefault="00523A79" w:rsidP="00F136D5">
      <w:pPr>
        <w:snapToGrid w:val="0"/>
        <w:spacing w:line="360" w:lineRule="auto"/>
        <w:rPr>
          <w:rFonts w:asciiTheme="minorEastAsia" w:hAnsiTheme="minorEastAsia"/>
          <w:sz w:val="24"/>
          <w:szCs w:val="24"/>
        </w:rPr>
      </w:pPr>
      <w:r>
        <w:rPr>
          <w:rFonts w:asciiTheme="minorEastAsia" w:hAnsiTheme="minorEastAsia"/>
          <w:sz w:val="24"/>
          <w:szCs w:val="24"/>
        </w:rPr>
        <w:t>一、巨塑</w:t>
      </w:r>
      <w:r w:rsidR="001203B6" w:rsidRPr="001203B6">
        <w:rPr>
          <w:rFonts w:asciiTheme="minorEastAsia" w:hAnsiTheme="minorEastAsia"/>
          <w:sz w:val="24"/>
          <w:szCs w:val="24"/>
        </w:rPr>
        <w:t>回收稀氢氧化钠执行</w:t>
      </w:r>
      <w:r w:rsidR="001203B6" w:rsidRPr="001203B6">
        <w:rPr>
          <w:rFonts w:asciiTheme="minorEastAsia" w:hAnsiTheme="minorEastAsia" w:hint="eastAsia"/>
          <w:sz w:val="24"/>
          <w:szCs w:val="24"/>
        </w:rPr>
        <w:t>Q</w:t>
      </w:r>
      <w:r w:rsidR="001203B6" w:rsidRPr="001203B6">
        <w:rPr>
          <w:rFonts w:asciiTheme="minorEastAsia" w:hAnsiTheme="minorEastAsia"/>
          <w:sz w:val="24"/>
          <w:szCs w:val="24"/>
        </w:rPr>
        <w:t>/JHGS 227-2025标准</w:t>
      </w:r>
      <w:r w:rsidR="001203B6">
        <w:rPr>
          <w:rFonts w:asciiTheme="minorEastAsia" w:hAnsiTheme="minorEastAsia"/>
          <w:sz w:val="24"/>
          <w:szCs w:val="24"/>
        </w:rPr>
        <w:t>。</w:t>
      </w:r>
      <w:r w:rsidR="001203B6" w:rsidRPr="00F136D5">
        <w:rPr>
          <w:rFonts w:asciiTheme="minorEastAsia" w:hAnsiTheme="minorEastAsia" w:hint="eastAsia"/>
          <w:sz w:val="24"/>
          <w:szCs w:val="24"/>
        </w:rPr>
        <w:t>本产品是</w:t>
      </w:r>
      <w:r w:rsidR="00B469D4" w:rsidRPr="00F136D5">
        <w:rPr>
          <w:rFonts w:asciiTheme="minorEastAsia" w:hAnsiTheme="minorEastAsia"/>
          <w:sz w:val="24"/>
          <w:szCs w:val="24"/>
        </w:rPr>
        <w:t>偏二氯乙烯装置生产过程中吸收氯气尾气产生的稀氢氧化钠</w:t>
      </w:r>
      <w:r w:rsidR="001203B6" w:rsidRPr="00F136D5">
        <w:rPr>
          <w:rFonts w:asciiTheme="minorEastAsia" w:hAnsiTheme="minorEastAsia"/>
          <w:sz w:val="24"/>
          <w:szCs w:val="24"/>
        </w:rPr>
        <w:t>，本产品不得用于食品和医药工业。</w:t>
      </w:r>
    </w:p>
    <w:p w:rsidR="001203B6" w:rsidRPr="00F136D5" w:rsidRDefault="00F136D5" w:rsidP="00F136D5">
      <w:pPr>
        <w:snapToGrid w:val="0"/>
        <w:spacing w:line="360" w:lineRule="auto"/>
        <w:rPr>
          <w:rFonts w:asciiTheme="minorEastAsia" w:hAnsiTheme="minorEastAsia"/>
          <w:sz w:val="24"/>
          <w:szCs w:val="24"/>
        </w:rPr>
      </w:pPr>
      <w:r>
        <w:rPr>
          <w:rFonts w:asciiTheme="minorEastAsia" w:hAnsiTheme="minorEastAsia"/>
          <w:sz w:val="24"/>
          <w:szCs w:val="24"/>
        </w:rPr>
        <w:t xml:space="preserve">     1.1</w:t>
      </w:r>
      <w:r w:rsidR="001203B6" w:rsidRPr="00F136D5">
        <w:rPr>
          <w:rFonts w:asciiTheme="minorEastAsia" w:hAnsiTheme="minorEastAsia"/>
          <w:sz w:val="24"/>
          <w:szCs w:val="24"/>
        </w:rPr>
        <w:t xml:space="preserve"> 技术指标</w:t>
      </w:r>
    </w:p>
    <w:tbl>
      <w:tblPr>
        <w:tblStyle w:val="a7"/>
        <w:tblW w:w="0" w:type="auto"/>
        <w:tblLook w:val="04A0" w:firstRow="1" w:lastRow="0" w:firstColumn="1" w:lastColumn="0" w:noHBand="0" w:noVBand="1"/>
      </w:tblPr>
      <w:tblGrid>
        <w:gridCol w:w="4106"/>
        <w:gridCol w:w="3686"/>
      </w:tblGrid>
      <w:tr w:rsidR="001203B6" w:rsidRPr="00F136D5" w:rsidTr="007A2259">
        <w:trPr>
          <w:trHeight w:val="447"/>
        </w:trPr>
        <w:tc>
          <w:tcPr>
            <w:tcW w:w="4106" w:type="dxa"/>
          </w:tcPr>
          <w:p w:rsidR="001203B6" w:rsidRPr="00F136D5" w:rsidRDefault="001203B6" w:rsidP="00F136D5">
            <w:pPr>
              <w:snapToGrid w:val="0"/>
              <w:spacing w:line="360" w:lineRule="auto"/>
              <w:rPr>
                <w:rFonts w:asciiTheme="minorEastAsia" w:hAnsiTheme="minorEastAsia"/>
                <w:sz w:val="24"/>
                <w:szCs w:val="24"/>
              </w:rPr>
            </w:pPr>
            <w:r w:rsidRPr="00F136D5">
              <w:rPr>
                <w:rFonts w:asciiTheme="minorEastAsia" w:hAnsiTheme="minorEastAsia"/>
                <w:sz w:val="24"/>
                <w:szCs w:val="24"/>
              </w:rPr>
              <w:t>项</w:t>
            </w:r>
            <w:r w:rsidRPr="00F136D5">
              <w:rPr>
                <w:rFonts w:asciiTheme="minorEastAsia" w:hAnsiTheme="minorEastAsia" w:hint="eastAsia"/>
                <w:sz w:val="24"/>
                <w:szCs w:val="24"/>
              </w:rPr>
              <w:t xml:space="preserve"> </w:t>
            </w:r>
            <w:r w:rsidRPr="00F136D5">
              <w:rPr>
                <w:rFonts w:asciiTheme="minorEastAsia" w:hAnsiTheme="minorEastAsia"/>
                <w:sz w:val="24"/>
                <w:szCs w:val="24"/>
              </w:rPr>
              <w:t xml:space="preserve">    目</w:t>
            </w:r>
          </w:p>
        </w:tc>
        <w:tc>
          <w:tcPr>
            <w:tcW w:w="3686" w:type="dxa"/>
          </w:tcPr>
          <w:p w:rsidR="001203B6" w:rsidRPr="00F136D5" w:rsidRDefault="001203B6" w:rsidP="00F136D5">
            <w:pPr>
              <w:snapToGrid w:val="0"/>
              <w:spacing w:line="360" w:lineRule="auto"/>
              <w:rPr>
                <w:rFonts w:asciiTheme="minorEastAsia" w:hAnsiTheme="minorEastAsia"/>
                <w:sz w:val="24"/>
                <w:szCs w:val="24"/>
              </w:rPr>
            </w:pPr>
            <w:r w:rsidRPr="00F136D5">
              <w:rPr>
                <w:rFonts w:asciiTheme="minorEastAsia" w:hAnsiTheme="minorEastAsia" w:hint="eastAsia"/>
                <w:sz w:val="24"/>
                <w:szCs w:val="24"/>
              </w:rPr>
              <w:t xml:space="preserve">指 </w:t>
            </w:r>
            <w:r w:rsidRPr="00F136D5">
              <w:rPr>
                <w:rFonts w:asciiTheme="minorEastAsia" w:hAnsiTheme="minorEastAsia"/>
                <w:sz w:val="24"/>
                <w:szCs w:val="24"/>
              </w:rPr>
              <w:t xml:space="preserve">       </w:t>
            </w:r>
            <w:r w:rsidRPr="00F136D5">
              <w:rPr>
                <w:rFonts w:asciiTheme="minorEastAsia" w:hAnsiTheme="minorEastAsia" w:hint="eastAsia"/>
                <w:sz w:val="24"/>
                <w:szCs w:val="24"/>
              </w:rPr>
              <w:t>标</w:t>
            </w:r>
          </w:p>
        </w:tc>
      </w:tr>
      <w:tr w:rsidR="001203B6" w:rsidRPr="00F136D5" w:rsidTr="007A2259">
        <w:tc>
          <w:tcPr>
            <w:tcW w:w="4106" w:type="dxa"/>
          </w:tcPr>
          <w:p w:rsidR="001203B6" w:rsidRPr="00F136D5" w:rsidRDefault="001203B6" w:rsidP="00F136D5">
            <w:pPr>
              <w:snapToGrid w:val="0"/>
              <w:spacing w:line="360" w:lineRule="auto"/>
              <w:rPr>
                <w:rFonts w:asciiTheme="minorEastAsia" w:hAnsiTheme="minorEastAsia"/>
                <w:sz w:val="24"/>
                <w:szCs w:val="24"/>
              </w:rPr>
            </w:pPr>
            <w:r w:rsidRPr="00F136D5">
              <w:rPr>
                <w:rFonts w:asciiTheme="minorEastAsia" w:hAnsiTheme="minorEastAsia" w:hint="eastAsia"/>
                <w:sz w:val="24"/>
                <w:szCs w:val="24"/>
              </w:rPr>
              <w:t>氢氧化钠含量，</w:t>
            </w:r>
            <w:r w:rsidRPr="00F136D5">
              <w:rPr>
                <w:rFonts w:asciiTheme="minorEastAsia" w:hAnsiTheme="minorEastAsia"/>
                <w:sz w:val="24"/>
                <w:szCs w:val="24"/>
              </w:rPr>
              <w:t>ω/% ≥</w:t>
            </w:r>
          </w:p>
        </w:tc>
        <w:tc>
          <w:tcPr>
            <w:tcW w:w="3686" w:type="dxa"/>
          </w:tcPr>
          <w:p w:rsidR="001203B6" w:rsidRPr="00F136D5" w:rsidRDefault="00523A79" w:rsidP="00F136D5">
            <w:pPr>
              <w:snapToGrid w:val="0"/>
              <w:spacing w:line="360" w:lineRule="auto"/>
              <w:rPr>
                <w:rFonts w:asciiTheme="minorEastAsia" w:hAnsiTheme="minorEastAsia"/>
                <w:sz w:val="24"/>
                <w:szCs w:val="24"/>
              </w:rPr>
            </w:pPr>
            <w:r w:rsidRPr="00F136D5">
              <w:rPr>
                <w:rFonts w:asciiTheme="minorEastAsia" w:hAnsiTheme="minorEastAsia"/>
                <w:sz w:val="24"/>
                <w:szCs w:val="24"/>
              </w:rPr>
              <w:t>4.0</w:t>
            </w:r>
          </w:p>
        </w:tc>
      </w:tr>
      <w:tr w:rsidR="001203B6" w:rsidRPr="00F136D5" w:rsidTr="007A2259">
        <w:tc>
          <w:tcPr>
            <w:tcW w:w="4106" w:type="dxa"/>
          </w:tcPr>
          <w:p w:rsidR="001203B6" w:rsidRPr="00F136D5" w:rsidRDefault="001203B6" w:rsidP="00F136D5">
            <w:pPr>
              <w:snapToGrid w:val="0"/>
              <w:spacing w:line="360" w:lineRule="auto"/>
              <w:rPr>
                <w:rFonts w:asciiTheme="minorEastAsia" w:hAnsiTheme="minorEastAsia"/>
                <w:sz w:val="24"/>
                <w:szCs w:val="24"/>
              </w:rPr>
            </w:pPr>
            <w:r w:rsidRPr="00F136D5">
              <w:rPr>
                <w:rFonts w:asciiTheme="minorEastAsia" w:hAnsiTheme="minorEastAsia"/>
                <w:sz w:val="24"/>
                <w:szCs w:val="24"/>
              </w:rPr>
              <w:t>游离氯（以Cl计),ω/% ≤</w:t>
            </w:r>
          </w:p>
        </w:tc>
        <w:tc>
          <w:tcPr>
            <w:tcW w:w="3686" w:type="dxa"/>
          </w:tcPr>
          <w:p w:rsidR="001203B6" w:rsidRPr="00F136D5" w:rsidRDefault="00523A79" w:rsidP="00F136D5">
            <w:pPr>
              <w:snapToGrid w:val="0"/>
              <w:spacing w:line="360" w:lineRule="auto"/>
              <w:rPr>
                <w:rFonts w:asciiTheme="minorEastAsia" w:hAnsiTheme="minorEastAsia"/>
                <w:sz w:val="24"/>
                <w:szCs w:val="24"/>
              </w:rPr>
            </w:pPr>
            <w:r w:rsidRPr="00F136D5">
              <w:rPr>
                <w:rFonts w:asciiTheme="minorEastAsia" w:hAnsiTheme="minorEastAsia"/>
                <w:sz w:val="24"/>
                <w:szCs w:val="24"/>
              </w:rPr>
              <w:t>5.0</w:t>
            </w:r>
          </w:p>
        </w:tc>
      </w:tr>
      <w:tr w:rsidR="001203B6" w:rsidRPr="00F136D5" w:rsidTr="007A2259">
        <w:tc>
          <w:tcPr>
            <w:tcW w:w="4106" w:type="dxa"/>
          </w:tcPr>
          <w:p w:rsidR="001203B6" w:rsidRPr="00F136D5" w:rsidRDefault="001203B6" w:rsidP="00F136D5">
            <w:pPr>
              <w:snapToGrid w:val="0"/>
              <w:spacing w:line="360" w:lineRule="auto"/>
              <w:rPr>
                <w:rFonts w:asciiTheme="minorEastAsia" w:hAnsiTheme="minorEastAsia"/>
                <w:sz w:val="24"/>
                <w:szCs w:val="24"/>
              </w:rPr>
            </w:pPr>
            <w:r w:rsidRPr="00F136D5">
              <w:rPr>
                <w:rFonts w:asciiTheme="minorEastAsia" w:hAnsiTheme="minorEastAsia" w:hint="eastAsia"/>
                <w:sz w:val="24"/>
                <w:szCs w:val="24"/>
              </w:rPr>
              <w:t>T</w:t>
            </w:r>
            <w:r w:rsidRPr="00F136D5">
              <w:rPr>
                <w:rFonts w:asciiTheme="minorEastAsia" w:hAnsiTheme="minorEastAsia"/>
                <w:sz w:val="24"/>
                <w:szCs w:val="24"/>
              </w:rPr>
              <w:t>OC,mg/L</w:t>
            </w:r>
          </w:p>
        </w:tc>
        <w:tc>
          <w:tcPr>
            <w:tcW w:w="3686" w:type="dxa"/>
          </w:tcPr>
          <w:p w:rsidR="001203B6" w:rsidRPr="00F136D5" w:rsidRDefault="00523A79" w:rsidP="00F136D5">
            <w:pPr>
              <w:snapToGrid w:val="0"/>
              <w:spacing w:line="360" w:lineRule="auto"/>
              <w:rPr>
                <w:rFonts w:asciiTheme="minorEastAsia" w:hAnsiTheme="minorEastAsia"/>
                <w:sz w:val="24"/>
                <w:szCs w:val="24"/>
              </w:rPr>
            </w:pPr>
            <w:r w:rsidRPr="00F136D5">
              <w:rPr>
                <w:rFonts w:asciiTheme="minorEastAsia" w:hAnsiTheme="minorEastAsia"/>
                <w:sz w:val="24"/>
                <w:szCs w:val="24"/>
              </w:rPr>
              <w:t>300</w:t>
            </w:r>
          </w:p>
        </w:tc>
      </w:tr>
    </w:tbl>
    <w:p w:rsidR="00F136D5" w:rsidRPr="00F136D5" w:rsidRDefault="00F136D5" w:rsidP="00F136D5">
      <w:pPr>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1.2</w:t>
      </w:r>
      <w:r w:rsidRPr="00F136D5">
        <w:rPr>
          <w:rFonts w:asciiTheme="minorEastAsia" w:hAnsiTheme="minorEastAsia" w:hint="eastAsia"/>
          <w:sz w:val="24"/>
          <w:szCs w:val="24"/>
        </w:rPr>
        <w:t>、竞买方必须具备处理合同数量全部回收稀氢氧化钠的能力，且具有危化品经营许可证，必须符合国家相关安全、环保要求；</w:t>
      </w:r>
      <w:bookmarkStart w:id="0" w:name="_GoBack"/>
      <w:bookmarkEnd w:id="0"/>
    </w:p>
    <w:p w:rsidR="00F136D5" w:rsidRDefault="00F136D5" w:rsidP="00F136D5">
      <w:pPr>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1.3</w:t>
      </w:r>
      <w:r w:rsidRPr="00F136D5">
        <w:rPr>
          <w:rFonts w:asciiTheme="minorEastAsia" w:hAnsiTheme="minorEastAsia" w:hint="eastAsia"/>
          <w:sz w:val="24"/>
          <w:szCs w:val="24"/>
        </w:rPr>
        <w:t>竞买方必须具备节假日的处置能力，确保节假日能正常出货，不影响电化厂正常生产；车子必须24小时待命。</w:t>
      </w:r>
    </w:p>
    <w:p w:rsidR="00A50E61" w:rsidRPr="00A50E61" w:rsidRDefault="001203B6" w:rsidP="00F136D5">
      <w:pPr>
        <w:snapToGrid w:val="0"/>
        <w:spacing w:line="360" w:lineRule="auto"/>
        <w:rPr>
          <w:rFonts w:asciiTheme="minorEastAsia" w:hAnsiTheme="minorEastAsia"/>
          <w:sz w:val="24"/>
          <w:szCs w:val="24"/>
        </w:rPr>
      </w:pPr>
      <w:r w:rsidRPr="00F136D5">
        <w:rPr>
          <w:rFonts w:asciiTheme="minorEastAsia" w:hAnsiTheme="minorEastAsia"/>
          <w:sz w:val="24"/>
          <w:szCs w:val="24"/>
        </w:rPr>
        <w:t>二、</w:t>
      </w:r>
      <w:r w:rsidR="00A50E61" w:rsidRPr="00F136D5">
        <w:rPr>
          <w:rFonts w:asciiTheme="minorEastAsia" w:hAnsiTheme="minorEastAsia" w:hint="eastAsia"/>
          <w:sz w:val="24"/>
          <w:szCs w:val="24"/>
        </w:rPr>
        <w:t>进入电化厂（含巨塑公司）区域，为规</w:t>
      </w:r>
      <w:r w:rsidR="00A50E61" w:rsidRPr="001203B6">
        <w:rPr>
          <w:rFonts w:asciiTheme="minorEastAsia" w:hAnsiTheme="minorEastAsia" w:hint="eastAsia"/>
          <w:sz w:val="24"/>
          <w:szCs w:val="24"/>
        </w:rPr>
        <w:t>范运输</w:t>
      </w:r>
      <w:r>
        <w:rPr>
          <w:rFonts w:asciiTheme="minorEastAsia" w:hAnsiTheme="minorEastAsia" w:hint="eastAsia"/>
          <w:sz w:val="24"/>
          <w:szCs w:val="24"/>
        </w:rPr>
        <w:t>车辆的安全管理，杜绝各类安全、环保事故的发生，</w:t>
      </w:r>
      <w:r w:rsidR="00A50E61" w:rsidRPr="001203B6">
        <w:rPr>
          <w:rFonts w:asciiTheme="minorEastAsia" w:hAnsiTheme="minorEastAsia" w:hint="eastAsia"/>
          <w:sz w:val="24"/>
          <w:szCs w:val="24"/>
        </w:rPr>
        <w:t>所有进入灌装区域的外来人员必须严</w:t>
      </w:r>
      <w:r>
        <w:rPr>
          <w:rFonts w:asciiTheme="minorEastAsia" w:hAnsiTheme="minorEastAsia" w:hint="eastAsia"/>
          <w:sz w:val="24"/>
          <w:szCs w:val="24"/>
        </w:rPr>
        <w:t>格遵守以下</w:t>
      </w:r>
      <w:r w:rsidR="00A50E61" w:rsidRPr="00A50E61">
        <w:rPr>
          <w:rFonts w:asciiTheme="minorEastAsia" w:hAnsiTheme="minorEastAsia" w:hint="eastAsia"/>
          <w:sz w:val="24"/>
          <w:szCs w:val="24"/>
        </w:rPr>
        <w:t>相关规定：</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2.1</w:t>
      </w:r>
      <w:r w:rsidR="00A50E61" w:rsidRPr="00A50E61">
        <w:rPr>
          <w:rFonts w:asciiTheme="minorEastAsia" w:hAnsiTheme="minorEastAsia" w:hint="eastAsia"/>
          <w:sz w:val="24"/>
          <w:szCs w:val="24"/>
        </w:rPr>
        <w:t>运输车辆必须确保车况良好，正确悬挂标志，槽车符合安全灌装条件，否则岗位人员有权拒绝灌装；</w:t>
      </w:r>
    </w:p>
    <w:p w:rsidR="00A50E61" w:rsidRPr="00A50E61" w:rsidRDefault="001203B6" w:rsidP="001203B6">
      <w:pPr>
        <w:autoSpaceDE w:val="0"/>
        <w:autoSpaceDN w:val="0"/>
        <w:adjustRightInd w:val="0"/>
        <w:spacing w:line="276" w:lineRule="auto"/>
        <w:ind w:firstLineChars="200" w:firstLine="480"/>
        <w:jc w:val="left"/>
        <w:rPr>
          <w:rFonts w:asciiTheme="minorEastAsia" w:hAnsiTheme="minorEastAsia"/>
          <w:sz w:val="24"/>
          <w:szCs w:val="24"/>
        </w:rPr>
      </w:pPr>
      <w:r>
        <w:rPr>
          <w:rFonts w:asciiTheme="minorEastAsia" w:hAnsiTheme="minorEastAsia"/>
          <w:sz w:val="24"/>
          <w:szCs w:val="24"/>
        </w:rPr>
        <w:t>2.2</w:t>
      </w:r>
      <w:r w:rsidR="00A50E61" w:rsidRPr="00A50E61">
        <w:rPr>
          <w:rFonts w:asciiTheme="minorEastAsia" w:hAnsiTheme="minorEastAsia" w:hint="eastAsia"/>
          <w:sz w:val="24"/>
          <w:szCs w:val="24"/>
        </w:rPr>
        <w:t>严禁混装，在灌装前，必须确保槽车干净</w:t>
      </w:r>
      <w:r w:rsidR="00A50E61">
        <w:rPr>
          <w:rFonts w:asciiTheme="minorEastAsia" w:hAnsiTheme="minorEastAsia" w:hint="eastAsia"/>
          <w:sz w:val="24"/>
          <w:szCs w:val="24"/>
        </w:rPr>
        <w:t>，提供</w:t>
      </w:r>
      <w:r w:rsidR="00A50E61" w:rsidRPr="00A50E61">
        <w:rPr>
          <w:rFonts w:asciiTheme="minorEastAsia" w:hAnsiTheme="minorEastAsia" w:hint="eastAsia"/>
          <w:sz w:val="24"/>
          <w:szCs w:val="24"/>
        </w:rPr>
        <w:t>浙里办</w:t>
      </w:r>
      <w:r w:rsidR="00A50E61">
        <w:rPr>
          <w:rFonts w:asciiTheme="minorEastAsia" w:hAnsiTheme="minorEastAsia" w:hint="eastAsia"/>
          <w:sz w:val="24"/>
          <w:szCs w:val="24"/>
        </w:rPr>
        <w:t>—</w:t>
      </w:r>
      <w:r w:rsidR="00A50E61" w:rsidRPr="00A50E61">
        <w:rPr>
          <w:rFonts w:asciiTheme="minorEastAsia" w:hAnsiTheme="minorEastAsia" w:hint="eastAsia"/>
          <w:sz w:val="24"/>
          <w:szCs w:val="24"/>
        </w:rPr>
        <w:t>浙运安</w:t>
      </w:r>
      <w:r w:rsidR="00A50E61">
        <w:rPr>
          <w:rFonts w:asciiTheme="minorEastAsia" w:hAnsiTheme="minorEastAsia" w:hint="eastAsia"/>
          <w:sz w:val="24"/>
          <w:szCs w:val="24"/>
        </w:rPr>
        <w:t>—</w:t>
      </w:r>
      <w:r w:rsidR="00A50E61" w:rsidRPr="00A50E61">
        <w:rPr>
          <w:rFonts w:asciiTheme="minorEastAsia" w:hAnsiTheme="minorEastAsia" w:hint="eastAsia"/>
          <w:sz w:val="24"/>
          <w:szCs w:val="24"/>
        </w:rPr>
        <w:t>危运装卸货</w:t>
      </w:r>
      <w:r w:rsidR="00A50E61">
        <w:rPr>
          <w:rFonts w:asciiTheme="minorEastAsia" w:hAnsiTheme="minorEastAsia" w:hint="eastAsia"/>
          <w:sz w:val="24"/>
          <w:szCs w:val="24"/>
        </w:rPr>
        <w:t>中前一次装载物料信息，与本次</w:t>
      </w:r>
      <w:r w:rsidR="00A50E61" w:rsidRPr="00A50E61">
        <w:rPr>
          <w:rFonts w:asciiTheme="minorEastAsia" w:hAnsiTheme="minorEastAsia" w:hint="eastAsia"/>
          <w:sz w:val="24"/>
          <w:szCs w:val="24"/>
        </w:rPr>
        <w:t>灌装</w:t>
      </w:r>
      <w:r w:rsidR="00A50E61">
        <w:rPr>
          <w:rFonts w:asciiTheme="minorEastAsia" w:hAnsiTheme="minorEastAsia" w:hint="eastAsia"/>
          <w:sz w:val="24"/>
          <w:szCs w:val="24"/>
        </w:rPr>
        <w:t>物料不同的，提供专业</w:t>
      </w:r>
      <w:r w:rsidR="00A50E61" w:rsidRPr="00A50E61">
        <w:rPr>
          <w:rFonts w:asciiTheme="minorEastAsia" w:hAnsiTheme="minorEastAsia"/>
          <w:sz w:val="24"/>
          <w:szCs w:val="24"/>
        </w:rPr>
        <w:t>检测机构出具的</w:t>
      </w:r>
      <w:r w:rsidR="00A50E61">
        <w:rPr>
          <w:rFonts w:asciiTheme="minorEastAsia" w:hAnsiTheme="minorEastAsia" w:hint="eastAsia"/>
          <w:sz w:val="24"/>
          <w:szCs w:val="24"/>
        </w:rPr>
        <w:t>清洗报告，首次</w:t>
      </w:r>
      <w:r w:rsidR="00A50E61" w:rsidRPr="00A50E61">
        <w:rPr>
          <w:rFonts w:asciiTheme="minorEastAsia" w:hAnsiTheme="minorEastAsia" w:hint="eastAsia"/>
          <w:sz w:val="24"/>
          <w:szCs w:val="24"/>
        </w:rPr>
        <w:t>灌装</w:t>
      </w:r>
      <w:r w:rsidR="00A50E61">
        <w:rPr>
          <w:rFonts w:asciiTheme="minorEastAsia" w:hAnsiTheme="minorEastAsia" w:hint="eastAsia"/>
          <w:sz w:val="24"/>
          <w:szCs w:val="24"/>
        </w:rPr>
        <w:t>的提供专业</w:t>
      </w:r>
      <w:r w:rsidR="00A50E61" w:rsidRPr="00A50E61">
        <w:rPr>
          <w:rFonts w:asciiTheme="minorEastAsia" w:hAnsiTheme="minorEastAsia"/>
          <w:sz w:val="24"/>
          <w:szCs w:val="24"/>
        </w:rPr>
        <w:t>检测机构出具的</w:t>
      </w:r>
      <w:r w:rsidR="00A50E61">
        <w:rPr>
          <w:rFonts w:asciiTheme="minorEastAsia" w:hAnsiTheme="minorEastAsia" w:hint="eastAsia"/>
          <w:sz w:val="24"/>
          <w:szCs w:val="24"/>
        </w:rPr>
        <w:t>清洗报告</w:t>
      </w:r>
      <w:r w:rsidR="00A50E61" w:rsidRPr="00A50E61">
        <w:rPr>
          <w:rFonts w:asciiTheme="minorEastAsia" w:hAnsiTheme="minorEastAsia" w:hint="eastAsia"/>
          <w:sz w:val="24"/>
          <w:szCs w:val="24"/>
        </w:rPr>
        <w:t>；</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2.3</w:t>
      </w:r>
      <w:r w:rsidR="00A50E61" w:rsidRPr="00A50E61">
        <w:rPr>
          <w:rFonts w:asciiTheme="minorEastAsia" w:hAnsiTheme="minorEastAsia" w:hint="eastAsia"/>
          <w:sz w:val="24"/>
          <w:szCs w:val="24"/>
        </w:rPr>
        <w:t>严禁发生满溢</w:t>
      </w:r>
      <w:r w:rsidR="009C4219">
        <w:rPr>
          <w:rFonts w:asciiTheme="minorEastAsia" w:hAnsiTheme="minorEastAsia" w:hint="eastAsia"/>
          <w:sz w:val="24"/>
          <w:szCs w:val="24"/>
        </w:rPr>
        <w:t>泄漏</w:t>
      </w:r>
      <w:r w:rsidR="00A50E61" w:rsidRPr="00A50E61">
        <w:rPr>
          <w:rFonts w:asciiTheme="minorEastAsia" w:hAnsiTheme="minorEastAsia" w:hint="eastAsia"/>
          <w:sz w:val="24"/>
          <w:szCs w:val="24"/>
        </w:rPr>
        <w:t>现象，如发生由于车辆自身原因导致的满溢</w:t>
      </w:r>
      <w:r w:rsidR="009C4219">
        <w:rPr>
          <w:rFonts w:asciiTheme="minorEastAsia" w:hAnsiTheme="minorEastAsia" w:hint="eastAsia"/>
          <w:sz w:val="24"/>
          <w:szCs w:val="24"/>
        </w:rPr>
        <w:t>泄漏</w:t>
      </w:r>
      <w:r w:rsidR="00A50E61" w:rsidRPr="00A50E61">
        <w:rPr>
          <w:rFonts w:asciiTheme="minorEastAsia" w:hAnsiTheme="minorEastAsia" w:hint="eastAsia"/>
          <w:sz w:val="24"/>
          <w:szCs w:val="24"/>
        </w:rPr>
        <w:t>或其他安全环保事件，由车辆承担一切责任，赔偿经济损失；</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2.4</w:t>
      </w:r>
      <w:r w:rsidR="00A50E61" w:rsidRPr="00A50E61">
        <w:rPr>
          <w:rFonts w:asciiTheme="minorEastAsia" w:hAnsiTheme="minorEastAsia" w:hint="eastAsia"/>
          <w:sz w:val="24"/>
          <w:szCs w:val="24"/>
        </w:rPr>
        <w:t>运输车辆必须提供安全告知卡</w:t>
      </w:r>
      <w:r w:rsidR="009C4219">
        <w:rPr>
          <w:rFonts w:asciiTheme="minorEastAsia" w:hAnsiTheme="minorEastAsia" w:hint="eastAsia"/>
          <w:sz w:val="24"/>
          <w:szCs w:val="24"/>
        </w:rPr>
        <w:t>并签字交由岗位人员，否则岗位人员不</w:t>
      </w:r>
      <w:r w:rsidR="00A50E61" w:rsidRPr="00A50E61">
        <w:rPr>
          <w:rFonts w:asciiTheme="minorEastAsia" w:hAnsiTheme="minorEastAsia" w:hint="eastAsia"/>
          <w:sz w:val="24"/>
          <w:szCs w:val="24"/>
        </w:rPr>
        <w:t>给予灌装；</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2.5</w:t>
      </w:r>
      <w:r w:rsidR="00A50E61" w:rsidRPr="00A50E61">
        <w:rPr>
          <w:rFonts w:asciiTheme="minorEastAsia" w:hAnsiTheme="minorEastAsia" w:hint="eastAsia"/>
          <w:sz w:val="24"/>
          <w:szCs w:val="24"/>
        </w:rPr>
        <w:t>必须严格执行巨化集团公司及各灌装区域对危化品车辆进厂作业的各项规定，如有违反，按照相关规定进行处罚；</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2.6</w:t>
      </w:r>
      <w:r w:rsidR="00A50E61" w:rsidRPr="00A50E61">
        <w:rPr>
          <w:rFonts w:asciiTheme="minorEastAsia" w:hAnsiTheme="minorEastAsia" w:hint="eastAsia"/>
          <w:sz w:val="24"/>
          <w:szCs w:val="24"/>
        </w:rPr>
        <w:t>严禁抽烟；</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2.7</w:t>
      </w:r>
      <w:r w:rsidR="00A50E61" w:rsidRPr="00A50E61">
        <w:rPr>
          <w:rFonts w:asciiTheme="minorEastAsia" w:hAnsiTheme="minorEastAsia" w:hint="eastAsia"/>
          <w:sz w:val="24"/>
          <w:szCs w:val="24"/>
        </w:rPr>
        <w:t>防爆区域内严禁使用手机及非防爆设备；</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2.8</w:t>
      </w:r>
      <w:r w:rsidR="00A50E61" w:rsidRPr="00A50E61">
        <w:rPr>
          <w:rFonts w:asciiTheme="minorEastAsia" w:hAnsiTheme="minorEastAsia" w:hint="eastAsia"/>
          <w:sz w:val="24"/>
          <w:szCs w:val="24"/>
        </w:rPr>
        <w:t>劳动防护用品穿戴好，不得穿短袖、短裤、拖鞋及赤脚进入。槽车上方操作要规范佩戴安全带；</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2.9</w:t>
      </w:r>
      <w:r w:rsidR="00A50E61" w:rsidRPr="00A50E61">
        <w:rPr>
          <w:rFonts w:asciiTheme="minorEastAsia" w:hAnsiTheme="minorEastAsia" w:hint="eastAsia"/>
          <w:sz w:val="24"/>
          <w:szCs w:val="24"/>
        </w:rPr>
        <w:t>严禁动用我厂生产装置设备设施；</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2.10</w:t>
      </w:r>
      <w:r w:rsidR="00A50E61" w:rsidRPr="00A50E61">
        <w:rPr>
          <w:rFonts w:asciiTheme="minorEastAsia" w:hAnsiTheme="minorEastAsia" w:hint="eastAsia"/>
          <w:sz w:val="24"/>
          <w:szCs w:val="24"/>
        </w:rPr>
        <w:t>机动车辆未经许可不得进入生产区域；进入的车辆应戴好阻火器，严格按照指定的路线限速行驶；</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2.11</w:t>
      </w:r>
      <w:r w:rsidR="00A50E61" w:rsidRPr="00A50E61">
        <w:rPr>
          <w:rFonts w:asciiTheme="minorEastAsia" w:hAnsiTheme="minorEastAsia" w:hint="eastAsia"/>
          <w:sz w:val="24"/>
          <w:szCs w:val="24"/>
        </w:rPr>
        <w:t>未经许可禁止拍照、摄影；</w:t>
      </w:r>
    </w:p>
    <w:p w:rsidR="00A50E61" w:rsidRP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2.12</w:t>
      </w:r>
      <w:r w:rsidR="00A50E61" w:rsidRPr="00A50E61">
        <w:rPr>
          <w:rFonts w:asciiTheme="minorEastAsia" w:hAnsiTheme="minorEastAsia" w:hint="eastAsia"/>
          <w:sz w:val="24"/>
          <w:szCs w:val="24"/>
        </w:rPr>
        <w:t>如遇有害气体泄漏，用湿毛巾或衣物捂住口鼻，逆风向撤离，若吸入有</w:t>
      </w:r>
      <w:r w:rsidR="00A50E61" w:rsidRPr="00A50E61">
        <w:rPr>
          <w:rFonts w:asciiTheme="minorEastAsia" w:hAnsiTheme="minorEastAsia" w:hint="eastAsia"/>
          <w:sz w:val="24"/>
          <w:szCs w:val="24"/>
        </w:rPr>
        <w:lastRenderedPageBreak/>
        <w:t>害气体严重者，速到医院治疗；</w:t>
      </w:r>
      <w:r w:rsidR="009C4219" w:rsidRPr="00A50E61">
        <w:rPr>
          <w:rFonts w:asciiTheme="minorEastAsia" w:hAnsiTheme="minorEastAsia" w:hint="eastAsia"/>
          <w:sz w:val="24"/>
          <w:szCs w:val="24"/>
        </w:rPr>
        <w:t>如果您在厂区逗留期间发生突发事故，请服从我方人员的指挥，迅速离开危险区域；</w:t>
      </w:r>
    </w:p>
    <w:p w:rsidR="00A50E61" w:rsidRDefault="001203B6" w:rsidP="001203B6">
      <w:pPr>
        <w:spacing w:line="276" w:lineRule="auto"/>
        <w:ind w:firstLineChars="200" w:firstLine="480"/>
        <w:rPr>
          <w:rFonts w:asciiTheme="minorEastAsia" w:hAnsiTheme="minorEastAsia"/>
          <w:sz w:val="24"/>
          <w:szCs w:val="24"/>
        </w:rPr>
      </w:pPr>
      <w:r>
        <w:rPr>
          <w:rFonts w:asciiTheme="minorEastAsia" w:hAnsiTheme="minorEastAsia"/>
          <w:sz w:val="24"/>
          <w:szCs w:val="24"/>
        </w:rPr>
        <w:t>2.13</w:t>
      </w:r>
      <w:r w:rsidR="00A50E61" w:rsidRPr="00A50E61">
        <w:rPr>
          <w:rFonts w:asciiTheme="minorEastAsia" w:hAnsiTheme="minorEastAsia" w:hint="eastAsia"/>
          <w:sz w:val="24"/>
          <w:szCs w:val="24"/>
        </w:rPr>
        <w:t>如遇酸、碱类腐蚀物质沾染皮肤，就近用清水冲洗沾染部位，严重者速到医院治疗</w:t>
      </w:r>
      <w:r w:rsidR="009C4219">
        <w:rPr>
          <w:rFonts w:asciiTheme="minorEastAsia" w:hAnsiTheme="minorEastAsia" w:hint="eastAsia"/>
          <w:sz w:val="24"/>
          <w:szCs w:val="24"/>
        </w:rPr>
        <w:t>。</w:t>
      </w:r>
    </w:p>
    <w:p w:rsidR="007A69F8" w:rsidRDefault="001203B6" w:rsidP="001203B6">
      <w:pPr>
        <w:spacing w:line="360" w:lineRule="auto"/>
        <w:ind w:firstLineChars="200" w:firstLine="480"/>
        <w:rPr>
          <w:rFonts w:asciiTheme="minorEastAsia" w:hAnsiTheme="minorEastAsia"/>
          <w:sz w:val="24"/>
          <w:szCs w:val="24"/>
        </w:rPr>
      </w:pPr>
      <w:r>
        <w:rPr>
          <w:rFonts w:asciiTheme="minorEastAsia" w:hAnsiTheme="minorEastAsia"/>
          <w:sz w:val="24"/>
          <w:szCs w:val="24"/>
        </w:rPr>
        <w:t>2.14</w:t>
      </w:r>
      <w:r w:rsidR="007A69F8" w:rsidRPr="007A69F8">
        <w:rPr>
          <w:rFonts w:asciiTheme="minorEastAsia" w:hAnsiTheme="minorEastAsia" w:hint="eastAsia"/>
          <w:sz w:val="24"/>
          <w:szCs w:val="24"/>
        </w:rPr>
        <w:t>车辆保险要求按规定：运输 1-8 类危险货物的车辆，每车每次事故责任限额不低于 100 万元；运输第 9 类危险货物的车辆，每车每次事故责任限额不低于 50 万元；以上各类运输危险货物的车辆，每次事故每人人身伤亡责任限额不低于 40 万元。</w:t>
      </w:r>
    </w:p>
    <w:p w:rsidR="007A69F8" w:rsidRPr="007A69F8" w:rsidRDefault="001203B6" w:rsidP="001203B6">
      <w:pPr>
        <w:spacing w:line="360" w:lineRule="auto"/>
        <w:ind w:firstLineChars="200" w:firstLine="480"/>
        <w:rPr>
          <w:rFonts w:asciiTheme="minorEastAsia" w:hAnsiTheme="minorEastAsia"/>
          <w:sz w:val="24"/>
          <w:szCs w:val="24"/>
        </w:rPr>
      </w:pPr>
      <w:r>
        <w:rPr>
          <w:rFonts w:asciiTheme="minorEastAsia" w:hAnsiTheme="minorEastAsia"/>
          <w:sz w:val="24"/>
          <w:szCs w:val="24"/>
        </w:rPr>
        <w:t>2.15</w:t>
      </w:r>
      <w:r w:rsidR="007A69F8" w:rsidRPr="007A69F8">
        <w:rPr>
          <w:rFonts w:asciiTheme="minorEastAsia" w:hAnsiTheme="minorEastAsia"/>
          <w:sz w:val="24"/>
          <w:szCs w:val="24"/>
        </w:rPr>
        <w:t>运输司机要自备安全帽</w:t>
      </w:r>
      <w:r w:rsidR="007A69F8">
        <w:rPr>
          <w:rFonts w:asciiTheme="minorEastAsia" w:hAnsiTheme="minorEastAsia" w:hint="eastAsia"/>
          <w:sz w:val="24"/>
          <w:szCs w:val="24"/>
        </w:rPr>
        <w:t>、</w:t>
      </w:r>
      <w:r w:rsidR="007A69F8" w:rsidRPr="007A69F8">
        <w:rPr>
          <w:rFonts w:asciiTheme="minorEastAsia" w:hAnsiTheme="minorEastAsia"/>
          <w:sz w:val="24"/>
          <w:szCs w:val="24"/>
        </w:rPr>
        <w:t>安全带</w:t>
      </w:r>
      <w:r w:rsidR="007A69F8">
        <w:rPr>
          <w:rFonts w:asciiTheme="minorEastAsia" w:hAnsiTheme="minorEastAsia" w:hint="eastAsia"/>
          <w:sz w:val="24"/>
          <w:szCs w:val="24"/>
        </w:rPr>
        <w:t>、</w:t>
      </w:r>
      <w:r w:rsidR="007A69F8" w:rsidRPr="007A69F8">
        <w:rPr>
          <w:rFonts w:asciiTheme="minorEastAsia" w:hAnsiTheme="minorEastAsia"/>
          <w:sz w:val="24"/>
          <w:szCs w:val="24"/>
        </w:rPr>
        <w:t>手套等个人防护措施</w:t>
      </w:r>
      <w:r w:rsidR="007A69F8" w:rsidRPr="007A69F8">
        <w:rPr>
          <w:rFonts w:asciiTheme="minorEastAsia" w:hAnsiTheme="minorEastAsia" w:hint="eastAsia"/>
          <w:sz w:val="24"/>
          <w:szCs w:val="24"/>
        </w:rPr>
        <w:t>。</w:t>
      </w:r>
    </w:p>
    <w:p w:rsidR="009C4219" w:rsidRDefault="009C4219"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Default="001203B6" w:rsidP="00A50E61">
      <w:pPr>
        <w:spacing w:line="276" w:lineRule="auto"/>
        <w:rPr>
          <w:rFonts w:asciiTheme="minorEastAsia" w:hAnsiTheme="minorEastAsia"/>
          <w:sz w:val="24"/>
          <w:szCs w:val="24"/>
        </w:rPr>
      </w:pPr>
    </w:p>
    <w:p w:rsidR="001203B6" w:rsidRPr="00A50E61" w:rsidRDefault="001203B6" w:rsidP="00A50E61">
      <w:pPr>
        <w:spacing w:line="276" w:lineRule="auto"/>
        <w:rPr>
          <w:rFonts w:asciiTheme="minorEastAsia" w:hAnsiTheme="minorEastAsia"/>
          <w:sz w:val="24"/>
          <w:szCs w:val="24"/>
        </w:rPr>
      </w:pPr>
    </w:p>
    <w:p w:rsidR="00DC2D19" w:rsidRPr="007A69F8" w:rsidRDefault="00DC2D19" w:rsidP="007A69F8">
      <w:pPr>
        <w:autoSpaceDE w:val="0"/>
        <w:autoSpaceDN w:val="0"/>
        <w:spacing w:line="440" w:lineRule="exact"/>
        <w:jc w:val="right"/>
        <w:rPr>
          <w:rFonts w:asciiTheme="minorEastAsia" w:hAnsiTheme="minorEastAsia"/>
          <w:sz w:val="24"/>
          <w:szCs w:val="24"/>
        </w:rPr>
      </w:pPr>
    </w:p>
    <w:sectPr w:rsidR="00DC2D19" w:rsidRPr="007A6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EF" w:rsidRDefault="004B45EF" w:rsidP="00A50E61">
      <w:r>
        <w:separator/>
      </w:r>
    </w:p>
  </w:endnote>
  <w:endnote w:type="continuationSeparator" w:id="0">
    <w:p w:rsidR="004B45EF" w:rsidRDefault="004B45EF" w:rsidP="00A5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EF" w:rsidRDefault="004B45EF" w:rsidP="00A50E61">
      <w:r>
        <w:separator/>
      </w:r>
    </w:p>
  </w:footnote>
  <w:footnote w:type="continuationSeparator" w:id="0">
    <w:p w:rsidR="004B45EF" w:rsidRDefault="004B45EF" w:rsidP="00A50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46D6B"/>
    <w:multiLevelType w:val="hybridMultilevel"/>
    <w:tmpl w:val="BE762FB8"/>
    <w:lvl w:ilvl="0" w:tplc="FBAC9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38"/>
    <w:rsid w:val="001203B6"/>
    <w:rsid w:val="00124906"/>
    <w:rsid w:val="00167F38"/>
    <w:rsid w:val="0030489E"/>
    <w:rsid w:val="00482958"/>
    <w:rsid w:val="004B45EF"/>
    <w:rsid w:val="00523A79"/>
    <w:rsid w:val="007860CD"/>
    <w:rsid w:val="007A69F8"/>
    <w:rsid w:val="009C4219"/>
    <w:rsid w:val="00A50E61"/>
    <w:rsid w:val="00B469D4"/>
    <w:rsid w:val="00BE134F"/>
    <w:rsid w:val="00DC2D19"/>
    <w:rsid w:val="00F1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7CA37-6FE7-4C2F-8DE6-55139983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E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0E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0E61"/>
    <w:rPr>
      <w:sz w:val="18"/>
      <w:szCs w:val="18"/>
    </w:rPr>
  </w:style>
  <w:style w:type="paragraph" w:styleId="a4">
    <w:name w:val="footer"/>
    <w:basedOn w:val="a"/>
    <w:link w:val="Char0"/>
    <w:uiPriority w:val="99"/>
    <w:unhideWhenUsed/>
    <w:rsid w:val="00A50E61"/>
    <w:pPr>
      <w:tabs>
        <w:tab w:val="center" w:pos="4153"/>
        <w:tab w:val="right" w:pos="8306"/>
      </w:tabs>
      <w:snapToGrid w:val="0"/>
      <w:jc w:val="left"/>
    </w:pPr>
    <w:rPr>
      <w:sz w:val="18"/>
      <w:szCs w:val="18"/>
    </w:rPr>
  </w:style>
  <w:style w:type="character" w:customStyle="1" w:styleId="Char0">
    <w:name w:val="页脚 Char"/>
    <w:basedOn w:val="a0"/>
    <w:link w:val="a4"/>
    <w:uiPriority w:val="99"/>
    <w:rsid w:val="00A50E61"/>
    <w:rPr>
      <w:sz w:val="18"/>
      <w:szCs w:val="18"/>
    </w:rPr>
  </w:style>
  <w:style w:type="paragraph" w:styleId="a5">
    <w:name w:val="List Paragraph"/>
    <w:basedOn w:val="a"/>
    <w:uiPriority w:val="34"/>
    <w:qFormat/>
    <w:rsid w:val="007A69F8"/>
    <w:pPr>
      <w:ind w:firstLineChars="200" w:firstLine="420"/>
    </w:pPr>
  </w:style>
  <w:style w:type="paragraph" w:styleId="a6">
    <w:name w:val="Body Text"/>
    <w:basedOn w:val="a"/>
    <w:link w:val="Char1"/>
    <w:uiPriority w:val="99"/>
    <w:unhideWhenUsed/>
    <w:rsid w:val="001203B6"/>
    <w:pPr>
      <w:widowControl/>
      <w:spacing w:after="120" w:line="276" w:lineRule="auto"/>
      <w:jc w:val="left"/>
    </w:pPr>
    <w:rPr>
      <w:rFonts w:ascii="微软雅黑" w:eastAsia="微软雅黑" w:hAnsi="微软雅黑"/>
      <w:kern w:val="0"/>
      <w:sz w:val="22"/>
      <w:lang w:eastAsia="en-US"/>
    </w:rPr>
  </w:style>
  <w:style w:type="character" w:customStyle="1" w:styleId="Char1">
    <w:name w:val="正文文本 Char"/>
    <w:basedOn w:val="a0"/>
    <w:link w:val="a6"/>
    <w:uiPriority w:val="99"/>
    <w:rsid w:val="001203B6"/>
    <w:rPr>
      <w:rFonts w:ascii="微软雅黑" w:eastAsia="微软雅黑" w:hAnsi="微软雅黑"/>
      <w:kern w:val="0"/>
      <w:sz w:val="22"/>
      <w:lang w:eastAsia="en-US"/>
    </w:rPr>
  </w:style>
  <w:style w:type="table" w:styleId="a7">
    <w:name w:val="Table Grid"/>
    <w:basedOn w:val="a1"/>
    <w:uiPriority w:val="39"/>
    <w:rsid w:val="00120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165</Words>
  <Characters>944</Characters>
  <Application>Microsoft Office Word</Application>
  <DocSecurity>0</DocSecurity>
  <Lines>7</Lines>
  <Paragraphs>2</Paragraphs>
  <ScaleCrop>false</ScaleCrop>
  <Company>微软中国</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dhuser</dc:creator>
  <cp:keywords/>
  <dc:description/>
  <cp:lastModifiedBy>dhuser</cp:lastModifiedBy>
  <cp:revision>8</cp:revision>
  <dcterms:created xsi:type="dcterms:W3CDTF">2025-12-05T03:16:00Z</dcterms:created>
  <dcterms:modified xsi:type="dcterms:W3CDTF">2025-12-30T06:13:00Z</dcterms:modified>
</cp:coreProperties>
</file>