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B7E5">
      <w:pPr>
        <w:spacing w:line="240" w:lineRule="auto"/>
        <w:jc w:val="left"/>
        <w:rPr>
          <w:rFonts w:hint="eastAsia" w:asciiTheme="majorEastAsia" w:hAnsiTheme="majorEastAsia" w:eastAsiaTheme="majorEastAsia" w:cstheme="majorEastAsia"/>
          <w:sz w:val="28"/>
          <w:szCs w:val="28"/>
          <w:lang w:val="en-US" w:eastAsia="zh-CN"/>
        </w:rPr>
      </w:pPr>
    </w:p>
    <w:p w14:paraId="24FFC6DE">
      <w:pPr>
        <w:jc w:val="center"/>
        <w:rPr>
          <w:rFonts w:ascii="仿宋" w:hAnsi="仿宋" w:eastAsia="仿宋"/>
          <w:b/>
          <w:bCs/>
          <w:sz w:val="28"/>
          <w:szCs w:val="28"/>
        </w:rPr>
      </w:pPr>
      <w:r>
        <w:rPr>
          <w:rFonts w:hint="eastAsia" w:ascii="仿宋" w:hAnsi="仿宋" w:eastAsia="仿宋"/>
          <w:b/>
          <w:bCs/>
          <w:sz w:val="28"/>
          <w:szCs w:val="28"/>
          <w:lang w:val="en-US" w:eastAsia="zh-CN"/>
        </w:rPr>
        <w:t>脱硫石膏竞价销售</w:t>
      </w:r>
      <w:r>
        <w:rPr>
          <w:rFonts w:hint="eastAsia" w:ascii="仿宋" w:hAnsi="仿宋" w:eastAsia="仿宋"/>
          <w:b/>
          <w:bCs/>
          <w:sz w:val="28"/>
          <w:szCs w:val="28"/>
        </w:rPr>
        <w:t>公告</w:t>
      </w:r>
    </w:p>
    <w:p w14:paraId="76B2E3B3">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浙江巨化环保科技有限公司</w:t>
      </w:r>
      <w:r>
        <w:rPr>
          <w:rFonts w:hint="eastAsia" w:ascii="仿宋" w:hAnsi="仿宋" w:eastAsia="仿宋"/>
          <w:szCs w:val="21"/>
        </w:rPr>
        <w:t>（以下</w:t>
      </w:r>
      <w:r>
        <w:rPr>
          <w:rFonts w:ascii="仿宋" w:hAnsi="仿宋" w:eastAsia="仿宋"/>
          <w:szCs w:val="21"/>
        </w:rPr>
        <w:t>简称</w:t>
      </w:r>
      <w:r>
        <w:rPr>
          <w:rFonts w:hint="eastAsia" w:ascii="仿宋" w:hAnsi="仿宋" w:eastAsia="仿宋"/>
          <w:szCs w:val="21"/>
          <w:lang w:eastAsia="zh-CN"/>
        </w:rPr>
        <w:t>环科</w:t>
      </w:r>
      <w:r>
        <w:rPr>
          <w:rFonts w:ascii="仿宋" w:hAnsi="仿宋" w:eastAsia="仿宋"/>
          <w:szCs w:val="21"/>
        </w:rPr>
        <w:t>公司</w:t>
      </w:r>
      <w:r>
        <w:rPr>
          <w:rFonts w:hint="eastAsia" w:ascii="仿宋" w:hAnsi="仿宋" w:eastAsia="仿宋"/>
          <w:szCs w:val="21"/>
        </w:rPr>
        <w:t>）</w:t>
      </w:r>
      <w:r>
        <w:rPr>
          <w:rFonts w:hint="eastAsia" w:ascii="仿宋" w:hAnsi="仿宋" w:eastAsia="仿宋"/>
          <w:szCs w:val="21"/>
          <w:lang w:val="en-US" w:eastAsia="zh-CN"/>
        </w:rPr>
        <w:t>对</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w:t>
      </w:r>
      <w:r>
        <w:rPr>
          <w:rFonts w:hint="eastAsia" w:ascii="仿宋" w:hAnsi="仿宋" w:eastAsia="仿宋"/>
          <w:szCs w:val="21"/>
          <w:lang w:val="en-US" w:eastAsia="zh-CN"/>
        </w:rPr>
        <w:t xml:space="preserve">28 </w:t>
      </w:r>
      <w:r>
        <w:rPr>
          <w:rFonts w:hint="eastAsia" w:ascii="仿宋" w:hAnsi="仿宋" w:eastAsia="仿宋"/>
          <w:szCs w:val="21"/>
        </w:rPr>
        <w:t>日的</w:t>
      </w:r>
      <w:r>
        <w:rPr>
          <w:rFonts w:hint="eastAsia" w:ascii="仿宋" w:hAnsi="仿宋" w:eastAsia="仿宋"/>
          <w:szCs w:val="21"/>
          <w:lang w:val="en-US" w:eastAsia="zh-CN"/>
        </w:rPr>
        <w:t>脱硫石膏</w:t>
      </w:r>
      <w:r>
        <w:rPr>
          <w:rFonts w:hint="eastAsia" w:ascii="仿宋" w:hAnsi="仿宋" w:eastAsia="仿宋"/>
          <w:szCs w:val="21"/>
        </w:rPr>
        <w:t>进行网上竞价</w:t>
      </w:r>
      <w:r>
        <w:rPr>
          <w:rFonts w:hint="eastAsia" w:ascii="仿宋" w:hAnsi="仿宋" w:eastAsia="仿宋"/>
          <w:szCs w:val="21"/>
          <w:lang w:val="en-US" w:eastAsia="zh-CN"/>
        </w:rPr>
        <w:t>销售</w:t>
      </w:r>
      <w:r>
        <w:rPr>
          <w:rFonts w:hint="eastAsia" w:ascii="仿宋" w:hAnsi="仿宋" w:eastAsia="仿宋"/>
          <w:color w:val="000000"/>
          <w:szCs w:val="21"/>
          <w:lang w:eastAsia="zh-CN"/>
        </w:rPr>
        <w:t>。</w:t>
      </w:r>
      <w:r>
        <w:rPr>
          <w:rFonts w:hint="eastAsia" w:ascii="仿宋" w:hAnsi="仿宋" w:eastAsia="仿宋"/>
          <w:szCs w:val="21"/>
        </w:rPr>
        <w:t>现将有关事宜公告如下。</w:t>
      </w:r>
    </w:p>
    <w:p w14:paraId="4F837D3A">
      <w:pPr>
        <w:numPr>
          <w:ilvl w:val="0"/>
          <w:numId w:val="1"/>
        </w:numPr>
        <w:spacing w:line="360" w:lineRule="auto"/>
        <w:ind w:firstLine="420" w:firstLineChars="200"/>
        <w:rPr>
          <w:rFonts w:hint="eastAsia"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w:t>
      </w:r>
      <w:r>
        <w:rPr>
          <w:rFonts w:hint="eastAsia" w:ascii="仿宋" w:hAnsi="仿宋" w:eastAsia="仿宋"/>
          <w:szCs w:val="21"/>
          <w:lang w:val="en-US" w:eastAsia="zh-CN"/>
        </w:rPr>
        <w:t>28</w:t>
      </w:r>
      <w:r>
        <w:rPr>
          <w:rFonts w:hint="eastAsia" w:ascii="仿宋" w:hAnsi="仿宋" w:eastAsia="仿宋"/>
          <w:szCs w:val="21"/>
        </w:rPr>
        <w:t>日的预计</w:t>
      </w:r>
      <w:r>
        <w:rPr>
          <w:rFonts w:hint="eastAsia" w:ascii="仿宋" w:hAnsi="仿宋" w:eastAsia="仿宋"/>
          <w:szCs w:val="21"/>
          <w:lang w:val="en-US" w:eastAsia="zh-CN"/>
        </w:rPr>
        <w:t>生产量为9000</w:t>
      </w:r>
      <w:r>
        <w:rPr>
          <w:rFonts w:hint="eastAsia" w:ascii="仿宋" w:hAnsi="仿宋" w:eastAsia="仿宋"/>
          <w:szCs w:val="21"/>
        </w:rPr>
        <w:t>吨（考虑到生产过程中变化和不确定性，</w:t>
      </w:r>
      <w:r>
        <w:rPr>
          <w:rFonts w:hint="eastAsia" w:ascii="仿宋" w:hAnsi="仿宋" w:eastAsia="仿宋"/>
          <w:szCs w:val="21"/>
          <w:lang w:val="en-US" w:eastAsia="zh-CN"/>
        </w:rPr>
        <w:t>以实际生产量为准</w:t>
      </w:r>
      <w:r>
        <w:rPr>
          <w:rFonts w:hint="eastAsia" w:ascii="仿宋" w:hAnsi="仿宋" w:eastAsia="仿宋"/>
          <w:szCs w:val="21"/>
        </w:rPr>
        <w:t>）</w:t>
      </w:r>
      <w:r>
        <w:rPr>
          <w:rFonts w:hint="eastAsia" w:ascii="仿宋" w:hAnsi="仿宋" w:eastAsia="仿宋"/>
          <w:szCs w:val="21"/>
          <w:lang w:eastAsia="zh-CN"/>
        </w:rPr>
        <w:t>。</w:t>
      </w:r>
    </w:p>
    <w:p w14:paraId="1BCA0D47">
      <w:pPr>
        <w:numPr>
          <w:ilvl w:val="0"/>
          <w:numId w:val="1"/>
        </w:numPr>
        <w:spacing w:line="360" w:lineRule="auto"/>
        <w:ind w:left="0" w:leftChars="0" w:firstLine="420" w:firstLineChars="200"/>
        <w:rPr>
          <w:rFonts w:hint="eastAsia" w:ascii="仿宋" w:hAnsi="仿宋" w:eastAsia="仿宋"/>
          <w:szCs w:val="21"/>
        </w:rPr>
      </w:pPr>
      <w:r>
        <w:rPr>
          <w:rFonts w:hint="eastAsia" w:ascii="仿宋" w:hAnsi="仿宋" w:eastAsia="仿宋"/>
          <w:bCs/>
          <w:szCs w:val="21"/>
          <w:lang w:val="en-US" w:eastAsia="zh-CN"/>
        </w:rPr>
        <w:t>脱硫石膏</w:t>
      </w:r>
      <w:r>
        <w:rPr>
          <w:rFonts w:hint="eastAsia" w:ascii="仿宋" w:hAnsi="仿宋" w:eastAsia="仿宋"/>
          <w:bCs/>
          <w:szCs w:val="21"/>
        </w:rPr>
        <w:t>提货点为</w:t>
      </w:r>
      <w:r>
        <w:rPr>
          <w:rFonts w:hint="eastAsia" w:ascii="仿宋" w:hAnsi="仿宋" w:eastAsia="仿宋"/>
          <w:bCs/>
          <w:szCs w:val="21"/>
          <w:lang w:eastAsia="zh-CN"/>
        </w:rPr>
        <w:t>环科</w:t>
      </w:r>
      <w:r>
        <w:rPr>
          <w:rFonts w:hint="eastAsia" w:ascii="仿宋" w:hAnsi="仿宋" w:eastAsia="仿宋"/>
          <w:bCs/>
          <w:szCs w:val="21"/>
        </w:rPr>
        <w:t>公司</w:t>
      </w:r>
      <w:r>
        <w:rPr>
          <w:rFonts w:hint="eastAsia" w:ascii="仿宋" w:hAnsi="仿宋" w:eastAsia="仿宋"/>
          <w:bCs/>
          <w:szCs w:val="21"/>
          <w:lang w:val="en-US" w:eastAsia="zh-CN"/>
        </w:rPr>
        <w:t>脱硫石膏</w:t>
      </w:r>
      <w:r>
        <w:rPr>
          <w:rFonts w:ascii="仿宋" w:hAnsi="仿宋" w:eastAsia="仿宋"/>
          <w:bCs/>
          <w:szCs w:val="21"/>
        </w:rPr>
        <w:t>仓库</w:t>
      </w:r>
      <w:r>
        <w:rPr>
          <w:rFonts w:hint="eastAsia" w:ascii="仿宋" w:hAnsi="仿宋" w:eastAsia="仿宋"/>
          <w:bCs/>
          <w:szCs w:val="21"/>
          <w:lang w:eastAsia="zh-CN"/>
        </w:rPr>
        <w:t>，</w:t>
      </w:r>
      <w:r>
        <w:rPr>
          <w:rFonts w:hint="eastAsia" w:ascii="仿宋" w:hAnsi="仿宋" w:eastAsia="仿宋"/>
          <w:szCs w:val="21"/>
        </w:rPr>
        <w:t>考虑到目前环保及限载因素，</w:t>
      </w:r>
      <w:r>
        <w:rPr>
          <w:rFonts w:hint="eastAsia" w:ascii="仿宋" w:hAnsi="仿宋" w:eastAsia="仿宋"/>
          <w:szCs w:val="21"/>
          <w:lang w:eastAsia="zh-CN"/>
        </w:rPr>
        <w:t>出厂必须加盖篷布</w:t>
      </w:r>
      <w:r>
        <w:rPr>
          <w:rFonts w:hint="eastAsia" w:ascii="仿宋" w:hAnsi="仿宋" w:eastAsia="仿宋"/>
          <w:szCs w:val="21"/>
        </w:rPr>
        <w:t>。</w:t>
      </w:r>
    </w:p>
    <w:p w14:paraId="00D26001">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本次报价为不含税价，由</w:t>
      </w:r>
      <w:r>
        <w:rPr>
          <w:rFonts w:hint="eastAsia" w:ascii="仿宋" w:hAnsi="仿宋" w:eastAsia="仿宋"/>
          <w:szCs w:val="21"/>
          <w:lang w:val="en-US" w:eastAsia="zh-CN"/>
        </w:rPr>
        <w:t>环科公司</w:t>
      </w:r>
      <w:r>
        <w:rPr>
          <w:rFonts w:hint="eastAsia" w:ascii="仿宋" w:hAnsi="仿宋" w:eastAsia="仿宋"/>
          <w:szCs w:val="21"/>
          <w:lang w:eastAsia="zh-CN"/>
        </w:rPr>
        <w:t>开具含13%税率的增值税专用发票。</w:t>
      </w:r>
    </w:p>
    <w:p w14:paraId="1B525F14">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w:t>
      </w:r>
      <w:r>
        <w:rPr>
          <w:rFonts w:hint="eastAsia" w:ascii="仿宋" w:hAnsi="仿宋" w:eastAsia="仿宋"/>
          <w:szCs w:val="21"/>
          <w:lang w:val="en-US" w:eastAsia="zh-CN"/>
        </w:rPr>
        <w:t>竞价</w:t>
      </w:r>
      <w:r>
        <w:rPr>
          <w:rFonts w:hint="eastAsia" w:ascii="仿宋" w:hAnsi="仿宋" w:eastAsia="仿宋"/>
          <w:szCs w:val="21"/>
          <w:lang w:eastAsia="zh-CN"/>
        </w:rPr>
        <w:t>结束后，中标商需在接到中标通知后的</w:t>
      </w:r>
      <w:r>
        <w:rPr>
          <w:rFonts w:hint="eastAsia" w:ascii="仿宋" w:hAnsi="仿宋" w:eastAsia="仿宋"/>
          <w:szCs w:val="21"/>
          <w:lang w:val="en-US" w:eastAsia="zh-CN"/>
        </w:rPr>
        <w:t>4</w:t>
      </w:r>
      <w:r>
        <w:rPr>
          <w:rFonts w:hint="eastAsia" w:ascii="仿宋" w:hAnsi="仿宋" w:eastAsia="仿宋"/>
          <w:szCs w:val="21"/>
          <w:lang w:eastAsia="zh-CN"/>
        </w:rPr>
        <w:t>天内与环科公司签署合同，合同签订前需支付相关费用（合同履约保证金）。未按约定时间支付相关费用并签订合同的，视为违约，扣除全额投标保证金，并将该公司列入公司业务禁入黑名单，禁入期限为一年。（详情见附件合同）</w:t>
      </w:r>
    </w:p>
    <w:p w14:paraId="7428F7CD">
      <w:pPr>
        <w:spacing w:line="360" w:lineRule="auto"/>
        <w:ind w:firstLine="420" w:firstLineChars="200"/>
        <w:rPr>
          <w:rFonts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lang w:eastAsia="zh-CN"/>
        </w:rPr>
        <w:t>、</w:t>
      </w:r>
      <w:r>
        <w:rPr>
          <w:rFonts w:hint="eastAsia" w:ascii="仿宋" w:hAnsi="仿宋" w:eastAsia="仿宋"/>
          <w:szCs w:val="21"/>
        </w:rPr>
        <w:t>参与招标的公司应具有履行合同的能力，具体应符合下列所有条件：</w:t>
      </w:r>
    </w:p>
    <w:p w14:paraId="68C3788D">
      <w:pPr>
        <w:spacing w:line="360" w:lineRule="auto"/>
        <w:ind w:firstLine="420" w:firstLineChars="200"/>
        <w:rPr>
          <w:rFonts w:ascii="仿宋" w:hAnsi="仿宋" w:eastAsia="仿宋"/>
          <w:szCs w:val="21"/>
        </w:rPr>
      </w:pPr>
      <w:r>
        <w:rPr>
          <w:rFonts w:hint="eastAsia" w:ascii="仿宋" w:hAnsi="仿宋" w:eastAsia="仿宋"/>
          <w:szCs w:val="21"/>
        </w:rPr>
        <w:t>1、注册资金不低于</w:t>
      </w:r>
      <w:r>
        <w:rPr>
          <w:rFonts w:hint="eastAsia" w:ascii="仿宋" w:hAnsi="仿宋" w:eastAsia="仿宋"/>
          <w:szCs w:val="21"/>
          <w:lang w:val="en-US" w:eastAsia="zh-CN"/>
        </w:rPr>
        <w:t>50</w:t>
      </w:r>
      <w:r>
        <w:rPr>
          <w:rFonts w:hint="eastAsia" w:ascii="仿宋" w:hAnsi="仿宋" w:eastAsia="仿宋"/>
          <w:szCs w:val="21"/>
        </w:rPr>
        <w:t xml:space="preserve">万元。 </w:t>
      </w:r>
    </w:p>
    <w:p w14:paraId="03D46D75">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2、具有良好的银行资信和商业信誉，没有处于被责令停业，财产被接管或冻结、破产状态,未被巨化集团</w:t>
      </w:r>
      <w:r>
        <w:rPr>
          <w:rFonts w:hint="eastAsia" w:ascii="仿宋" w:hAnsi="仿宋" w:eastAsia="仿宋"/>
          <w:szCs w:val="21"/>
          <w:lang w:val="en-US" w:eastAsia="zh-CN"/>
        </w:rPr>
        <w:t>有限</w:t>
      </w:r>
      <w:r>
        <w:rPr>
          <w:rFonts w:hint="eastAsia" w:ascii="仿宋" w:hAnsi="仿宋" w:eastAsia="仿宋"/>
          <w:szCs w:val="21"/>
        </w:rPr>
        <w:t>公司列入业务禁入名单的企业</w:t>
      </w:r>
      <w:r>
        <w:rPr>
          <w:rFonts w:hint="eastAsia" w:ascii="仿宋" w:hAnsi="仿宋" w:eastAsia="仿宋"/>
          <w:szCs w:val="21"/>
          <w:lang w:eastAsia="zh-CN"/>
        </w:rPr>
        <w:t>。</w:t>
      </w:r>
    </w:p>
    <w:p w14:paraId="17F93EBA">
      <w:pPr>
        <w:spacing w:line="360" w:lineRule="auto"/>
        <w:ind w:firstLine="420" w:firstLineChars="200"/>
        <w:rPr>
          <w:rFonts w:ascii="仿宋" w:hAnsi="仿宋" w:eastAsia="仿宋"/>
          <w:szCs w:val="21"/>
        </w:rPr>
      </w:pPr>
      <w:r>
        <w:rPr>
          <w:rFonts w:hint="eastAsia" w:ascii="仿宋" w:hAnsi="仿宋" w:eastAsia="仿宋"/>
          <w:szCs w:val="21"/>
        </w:rPr>
        <w:t>3、具有建材加工（石膏制品、水泥）或化工原料及产品的销售经营资质。</w:t>
      </w:r>
    </w:p>
    <w:p w14:paraId="3827EB1E">
      <w:pPr>
        <w:spacing w:line="360" w:lineRule="auto"/>
        <w:ind w:firstLine="420" w:firstLineChars="200"/>
        <w:rPr>
          <w:rFonts w:hint="eastAsia" w:ascii="仿宋" w:hAnsi="仿宋" w:eastAsia="仿宋"/>
          <w:szCs w:val="21"/>
        </w:rPr>
      </w:pPr>
      <w:r>
        <w:rPr>
          <w:rFonts w:hint="eastAsia" w:ascii="仿宋" w:hAnsi="仿宋" w:eastAsia="仿宋"/>
          <w:szCs w:val="21"/>
        </w:rPr>
        <w:t>4、参与</w:t>
      </w:r>
      <w:r>
        <w:rPr>
          <w:rFonts w:hint="eastAsia" w:ascii="仿宋" w:hAnsi="仿宋" w:eastAsia="仿宋"/>
          <w:szCs w:val="21"/>
          <w:lang w:eastAsia="zh-CN"/>
        </w:rPr>
        <w:t>竞价</w:t>
      </w:r>
      <w:r>
        <w:rPr>
          <w:rFonts w:hint="eastAsia" w:ascii="仿宋" w:hAnsi="仿宋" w:eastAsia="仿宋"/>
          <w:szCs w:val="21"/>
        </w:rPr>
        <w:t>的公司需向</w:t>
      </w:r>
      <w:r>
        <w:rPr>
          <w:rFonts w:hint="eastAsia" w:ascii="仿宋" w:hAnsi="仿宋" w:eastAsia="仿宋"/>
          <w:szCs w:val="21"/>
          <w:lang w:eastAsia="zh-CN"/>
        </w:rPr>
        <w:t>环科</w:t>
      </w:r>
      <w:r>
        <w:rPr>
          <w:rFonts w:hint="eastAsia" w:ascii="仿宋" w:hAnsi="仿宋" w:eastAsia="仿宋"/>
          <w:szCs w:val="21"/>
        </w:rPr>
        <w:t>公司提供具有符合环保要求、合法合规的堆放场地证明</w:t>
      </w:r>
      <w:r>
        <w:rPr>
          <w:rFonts w:hint="eastAsia" w:ascii="仿宋" w:hAnsi="仿宋" w:eastAsia="仿宋"/>
          <w:szCs w:val="21"/>
          <w:lang w:val="en-US" w:eastAsia="zh-CN"/>
        </w:rPr>
        <w:t>或</w:t>
      </w:r>
      <w:r>
        <w:rPr>
          <w:rFonts w:hint="eastAsia" w:ascii="仿宋" w:hAnsi="仿宋" w:eastAsia="仿宋"/>
          <w:szCs w:val="21"/>
        </w:rPr>
        <w:t>提供下游接收厂家证明或与直接用户签订的供货合同。</w:t>
      </w:r>
    </w:p>
    <w:p w14:paraId="0C18A28A">
      <w:pPr>
        <w:spacing w:line="360" w:lineRule="auto"/>
        <w:ind w:firstLine="420" w:firstLineChars="200"/>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lang w:val="en-US" w:eastAsia="zh-CN"/>
        </w:rPr>
        <w:t>竞价</w:t>
      </w:r>
      <w:r>
        <w:rPr>
          <w:rFonts w:hint="eastAsia" w:ascii="仿宋" w:hAnsi="仿宋" w:eastAsia="仿宋"/>
          <w:szCs w:val="21"/>
        </w:rPr>
        <w:t>保证金为人民币</w:t>
      </w:r>
      <w:r>
        <w:rPr>
          <w:rFonts w:hint="eastAsia" w:ascii="仿宋" w:hAnsi="仿宋" w:eastAsia="仿宋"/>
          <w:szCs w:val="21"/>
          <w:lang w:val="en-US" w:eastAsia="zh-CN"/>
        </w:rPr>
        <w:t>2</w:t>
      </w:r>
      <w:r>
        <w:rPr>
          <w:rFonts w:hint="eastAsia" w:ascii="仿宋" w:hAnsi="仿宋" w:eastAsia="仿宋"/>
          <w:szCs w:val="21"/>
        </w:rPr>
        <w:t>万元整(开标前</w:t>
      </w:r>
      <w:r>
        <w:rPr>
          <w:rFonts w:ascii="仿宋" w:hAnsi="仿宋" w:eastAsia="仿宋"/>
          <w:szCs w:val="21"/>
        </w:rPr>
        <w:t>一次性交清</w:t>
      </w:r>
      <w:r>
        <w:rPr>
          <w:rFonts w:hint="eastAsia" w:ascii="仿宋" w:hAnsi="仿宋" w:eastAsia="仿宋"/>
          <w:szCs w:val="21"/>
        </w:rPr>
        <w:t>)。</w:t>
      </w:r>
    </w:p>
    <w:p w14:paraId="50D389B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6、本次竞价不接受联合体竞价。</w:t>
      </w:r>
    </w:p>
    <w:p w14:paraId="6831E81F">
      <w:pPr>
        <w:spacing w:line="360" w:lineRule="auto"/>
        <w:ind w:firstLine="420" w:firstLineChars="200"/>
        <w:rPr>
          <w:rFonts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、报名方式、时间：凡符合上述资格条件并对本项目</w:t>
      </w:r>
      <w:r>
        <w:rPr>
          <w:rFonts w:hint="eastAsia" w:ascii="仿宋" w:hAnsi="仿宋" w:eastAsia="仿宋"/>
          <w:szCs w:val="21"/>
          <w:lang w:val="en-US" w:eastAsia="zh-CN"/>
        </w:rPr>
        <w:t>有意向</w:t>
      </w:r>
      <w:r>
        <w:rPr>
          <w:rFonts w:hint="eastAsia" w:ascii="仿宋" w:hAnsi="仿宋" w:eastAsia="仿宋"/>
          <w:szCs w:val="21"/>
        </w:rPr>
        <w:t>的独立法人</w:t>
      </w:r>
      <w:r>
        <w:rPr>
          <w:rFonts w:hint="eastAsia" w:ascii="仿宋" w:hAnsi="仿宋" w:eastAsia="仿宋"/>
          <w:szCs w:val="21"/>
          <w:lang w:val="en-US" w:eastAsia="zh-CN"/>
        </w:rPr>
        <w:t>单位</w:t>
      </w:r>
      <w:r>
        <w:rPr>
          <w:rFonts w:hint="eastAsia" w:ascii="仿宋" w:hAnsi="仿宋" w:eastAsia="仿宋"/>
          <w:szCs w:val="21"/>
        </w:rPr>
        <w:t>，自公告之日起至开标之前在“</w:t>
      </w:r>
      <w:r>
        <w:rPr>
          <w:rFonts w:hint="eastAsia" w:ascii="仿宋" w:hAnsi="仿宋" w:eastAsia="仿宋"/>
          <w:szCs w:val="21"/>
          <w:lang w:val="en-US" w:eastAsia="zh-CN"/>
        </w:rPr>
        <w:t>巨化数字商城</w:t>
      </w:r>
      <w:r>
        <w:rPr>
          <w:rFonts w:hint="eastAsia" w:ascii="仿宋" w:hAnsi="仿宋" w:eastAsia="仿宋"/>
          <w:szCs w:val="21"/>
        </w:rPr>
        <w:t>”</w:t>
      </w:r>
      <w:r>
        <w:rPr>
          <w:rFonts w:hint="eastAsia" w:ascii="仿宋" w:hAnsi="仿宋" w:eastAsia="仿宋"/>
          <w:szCs w:val="21"/>
          <w:lang w:eastAsia="zh-CN"/>
        </w:rPr>
        <w:t>（www.jh1958.com）</w:t>
      </w:r>
      <w:r>
        <w:rPr>
          <w:rFonts w:hint="eastAsia" w:ascii="仿宋" w:hAnsi="仿宋" w:eastAsia="仿宋"/>
          <w:szCs w:val="21"/>
        </w:rPr>
        <w:t>上报名、注册、</w:t>
      </w:r>
      <w:r>
        <w:rPr>
          <w:rFonts w:ascii="仿宋" w:hAnsi="仿宋" w:eastAsia="仿宋"/>
          <w:szCs w:val="21"/>
        </w:rPr>
        <w:t>认证</w:t>
      </w:r>
      <w:r>
        <w:rPr>
          <w:rFonts w:hint="eastAsia" w:ascii="仿宋" w:hAnsi="仿宋" w:eastAsia="仿宋"/>
          <w:szCs w:val="21"/>
          <w:lang w:eastAsia="zh-CN"/>
        </w:rPr>
        <w:t>，</w:t>
      </w:r>
      <w:r>
        <w:rPr>
          <w:rFonts w:hint="eastAsia" w:ascii="仿宋" w:hAnsi="仿宋" w:eastAsia="仿宋"/>
          <w:szCs w:val="21"/>
        </w:rPr>
        <w:t>并寄交纸质资格审核资料</w:t>
      </w:r>
      <w:r>
        <w:rPr>
          <w:rFonts w:hint="eastAsia" w:ascii="仿宋" w:hAnsi="仿宋" w:eastAsia="仿宋"/>
          <w:szCs w:val="21"/>
          <w:lang w:val="en-US" w:eastAsia="zh-CN"/>
        </w:rPr>
        <w:t>至</w:t>
      </w:r>
      <w:r>
        <w:rPr>
          <w:rFonts w:hint="eastAsia" w:ascii="仿宋" w:hAnsi="仿宋" w:eastAsia="仿宋"/>
          <w:szCs w:val="21"/>
          <w:lang w:eastAsia="zh-CN"/>
        </w:rPr>
        <w:t>浙江巨化环保科技有限公司市场营销</w:t>
      </w:r>
      <w:r>
        <w:rPr>
          <w:rFonts w:hint="eastAsia" w:ascii="仿宋" w:hAnsi="仿宋" w:eastAsia="仿宋"/>
          <w:szCs w:val="21"/>
          <w:lang w:val="en-US" w:eastAsia="zh-CN"/>
        </w:rPr>
        <w:t>部</w:t>
      </w:r>
      <w:r>
        <w:rPr>
          <w:rFonts w:hint="eastAsia" w:ascii="仿宋" w:hAnsi="仿宋" w:eastAsia="仿宋"/>
          <w:szCs w:val="21"/>
        </w:rPr>
        <w:t>，由</w:t>
      </w:r>
      <w:r>
        <w:rPr>
          <w:rFonts w:hint="eastAsia" w:ascii="仿宋" w:hAnsi="仿宋" w:eastAsia="仿宋"/>
          <w:szCs w:val="21"/>
          <w:lang w:eastAsia="zh-CN"/>
        </w:rPr>
        <w:t>评标</w:t>
      </w:r>
      <w:r>
        <w:rPr>
          <w:rFonts w:hint="eastAsia" w:ascii="仿宋" w:hAnsi="仿宋" w:eastAsia="仿宋"/>
          <w:szCs w:val="21"/>
          <w:lang w:val="en-US" w:eastAsia="zh-CN"/>
        </w:rPr>
        <w:t>小组</w:t>
      </w:r>
      <w:r>
        <w:rPr>
          <w:rFonts w:hint="eastAsia" w:ascii="仿宋" w:hAnsi="仿宋" w:eastAsia="仿宋"/>
          <w:szCs w:val="21"/>
          <w:lang w:eastAsia="zh-CN"/>
        </w:rPr>
        <w:t>对其资</w:t>
      </w:r>
      <w:r>
        <w:rPr>
          <w:rFonts w:hint="eastAsia" w:ascii="仿宋" w:hAnsi="仿宋" w:eastAsia="仿宋"/>
          <w:szCs w:val="21"/>
        </w:rPr>
        <w:t>质进行审查，审查</w:t>
      </w:r>
      <w:r>
        <w:rPr>
          <w:rFonts w:hint="eastAsia" w:ascii="仿宋" w:hAnsi="仿宋" w:eastAsia="仿宋"/>
          <w:szCs w:val="21"/>
          <w:lang w:val="en-US" w:eastAsia="zh-CN"/>
        </w:rPr>
        <w:t>不</w:t>
      </w:r>
      <w:r>
        <w:rPr>
          <w:rFonts w:hint="eastAsia" w:ascii="仿宋" w:hAnsi="仿宋" w:eastAsia="仿宋"/>
          <w:szCs w:val="21"/>
        </w:rPr>
        <w:t>合格的</w:t>
      </w:r>
      <w:r>
        <w:rPr>
          <w:rFonts w:hint="eastAsia" w:ascii="仿宋" w:hAnsi="仿宋" w:eastAsia="仿宋"/>
          <w:szCs w:val="21"/>
          <w:lang w:val="en-US" w:eastAsia="zh-CN"/>
        </w:rPr>
        <w:t>报价</w:t>
      </w:r>
      <w:r>
        <w:rPr>
          <w:rFonts w:hint="eastAsia" w:ascii="仿宋" w:hAnsi="仿宋" w:eastAsia="仿宋"/>
          <w:szCs w:val="21"/>
        </w:rPr>
        <w:t>，</w:t>
      </w:r>
      <w:r>
        <w:rPr>
          <w:rFonts w:ascii="仿宋" w:hAnsi="仿宋" w:eastAsia="仿宋"/>
          <w:szCs w:val="21"/>
        </w:rPr>
        <w:t>为无效报价</w:t>
      </w:r>
      <w:r>
        <w:rPr>
          <w:rFonts w:hint="eastAsia" w:ascii="仿宋" w:hAnsi="仿宋" w:eastAsia="仿宋"/>
          <w:szCs w:val="21"/>
        </w:rPr>
        <w:t>。</w:t>
      </w:r>
    </w:p>
    <w:p w14:paraId="5A7A056E">
      <w:pPr>
        <w:spacing w:line="360" w:lineRule="auto"/>
        <w:ind w:firstLine="420" w:firstLineChars="200"/>
        <w:rPr>
          <w:rFonts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、报名时所需提供的证件及资料：</w:t>
      </w:r>
    </w:p>
    <w:p w14:paraId="18C65E1F">
      <w:pPr>
        <w:spacing w:line="360" w:lineRule="auto"/>
        <w:ind w:firstLine="420" w:firstLineChars="200"/>
        <w:rPr>
          <w:rFonts w:hint="eastAsia" w:ascii="仿宋" w:hAnsi="仿宋" w:eastAsia="仿宋"/>
          <w:szCs w:val="21"/>
          <w:lang w:eastAsia="zh-CN"/>
        </w:rPr>
      </w:pPr>
      <w:r>
        <w:rPr>
          <w:rFonts w:hint="eastAsia" w:ascii="仿宋" w:hAnsi="仿宋" w:eastAsia="仿宋"/>
          <w:szCs w:val="21"/>
          <w:lang w:eastAsia="zh-CN"/>
        </w:rPr>
        <w:t>营业执照复印件、</w:t>
      </w:r>
      <w:r>
        <w:rPr>
          <w:rFonts w:hint="eastAsia" w:ascii="仿宋" w:hAnsi="仿宋" w:eastAsia="仿宋"/>
          <w:szCs w:val="21"/>
          <w:lang w:val="en-US" w:eastAsia="zh-CN"/>
        </w:rPr>
        <w:t>开户许可证复印件、</w:t>
      </w:r>
      <w:r>
        <w:rPr>
          <w:rFonts w:hint="eastAsia" w:ascii="仿宋" w:hAnsi="仿宋" w:eastAsia="仿宋"/>
          <w:szCs w:val="21"/>
          <w:lang w:eastAsia="zh-CN"/>
        </w:rPr>
        <w:t>法定代表人身份证复印件、授权委托书及被委托人身份证复印件、堆放场地证明、与下游企业签订的供货合同，上述所需</w:t>
      </w:r>
      <w:r>
        <w:rPr>
          <w:rFonts w:hint="eastAsia" w:ascii="仿宋" w:hAnsi="仿宋" w:eastAsia="仿宋"/>
          <w:szCs w:val="21"/>
          <w:lang w:val="en-US" w:eastAsia="zh-CN"/>
        </w:rPr>
        <w:t>资料</w:t>
      </w:r>
      <w:r>
        <w:rPr>
          <w:rFonts w:hint="eastAsia" w:ascii="仿宋" w:hAnsi="仿宋" w:eastAsia="仿宋"/>
          <w:szCs w:val="21"/>
          <w:lang w:eastAsia="zh-CN"/>
        </w:rPr>
        <w:t>均需加盖</w:t>
      </w:r>
      <w:r>
        <w:rPr>
          <w:rFonts w:hint="eastAsia" w:ascii="仿宋" w:hAnsi="仿宋" w:eastAsia="仿宋"/>
          <w:szCs w:val="21"/>
          <w:lang w:val="en-US" w:eastAsia="zh-CN"/>
        </w:rPr>
        <w:t>公司红</w:t>
      </w:r>
      <w:r>
        <w:rPr>
          <w:rFonts w:hint="eastAsia" w:ascii="仿宋" w:hAnsi="仿宋" w:eastAsia="仿宋"/>
          <w:szCs w:val="21"/>
          <w:lang w:eastAsia="zh-CN"/>
        </w:rPr>
        <w:t>章。</w:t>
      </w:r>
    </w:p>
    <w:p w14:paraId="12C7EB59">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八、竞价销售流程说明</w:t>
      </w:r>
    </w:p>
    <w:p w14:paraId="0024FDE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参加竞价的公司须在“巨化数字商城”（www.jh1958.com）公告的规定时间内进行报价，期间可以多次报价直至竞价结束，但以最高报价为准。报价以元为单位，数值精确到小数点后一位（即0.1元）。本次竞价设有最低限价，低于最低限价的报价为无效报价。</w:t>
      </w:r>
    </w:p>
    <w:p w14:paraId="0196FE5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2、本次竞价销售选取两家中标商。</w:t>
      </w:r>
    </w:p>
    <w:p w14:paraId="2ED83FAC">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2.1、评标小组根据报价结果，按有效报价由高到低的顺序，选取前2家为中标商，并以2家中标商报价的平均价为中标价格（中标量比例为：第一名竞价数量的60%、第二名竞价数量的40%）。如有不响应的，在原中标价格不变的前提下，按有效报价从高到低的顺序，从第3名报价单位开始现场询价，如有响应的则选取响应单位作为中标商，终止询价。如无响应的，其他量由环科公司另行销售。如有效报价单位只有一家的，竞价数量的40%由环科公司另行销售。</w:t>
      </w:r>
    </w:p>
    <w:p w14:paraId="4300EF95">
      <w:pPr>
        <w:numPr>
          <w:ilvl w:val="0"/>
          <w:numId w:val="0"/>
        </w:num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2.2、当有效报价有两家及以上相同时，根据2025年1月-2025年12月环科公司脱硫石膏销售业绩总量从高到底进行排序。</w:t>
      </w:r>
    </w:p>
    <w:p w14:paraId="2A453610">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九、竞价保证金的扣除：中标商不响应的视为违约，报价低于中标价的公司不响应的，扣除全额竞价保证金；报价高于中标价的公司不响应的，扣除全额竞价保证金并列入公司业务禁入黑名单。</w:t>
      </w:r>
    </w:p>
    <w:p w14:paraId="24B0D45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参与竞价的公司必须在竞价前向环科公司缴纳2万元竞价保证金，（在环科公司有应付帐款大于等于2万元的视同已缴纳,但需出具转款函）。竞价保证金缴纳证明以环科公司财务出具的证明为准，未缴纳竞价保证金的报价视为无效报价。</w:t>
      </w:r>
    </w:p>
    <w:p w14:paraId="67C39AEF">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一、本次竞价销售结束后，中标商需在接到中标通知后的7天内与环科公司签署合同，合同签订前需支付合同履约保证金（竞价保证金可转为合同履约保证金)。未按约定时间签订合同的，视为弃标处理，扣除竞价保证金。</w:t>
      </w:r>
    </w:p>
    <w:p w14:paraId="47766F1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十二、竞价后，未中标公司的竞价保证金在20个工作日内无息退还。</w:t>
      </w:r>
    </w:p>
    <w:p w14:paraId="5B3E0B68">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十三、联系单位：浙江巨化环保科技有限公司   联系人：尹建</w:t>
      </w:r>
    </w:p>
    <w:p w14:paraId="00A6B74C">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 xml:space="preserve">联系电话：0570-3614994  18606707987  </w:t>
      </w:r>
    </w:p>
    <w:p w14:paraId="3D208B09">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十四、报名和竞价时间：凡符合资格条件并有意参加竞价的独立法人或委托代理人到巨化数字商城报名，请于2025年12月24日上午8:00至2025年12月25</w:t>
      </w:r>
      <w:bookmarkStart w:id="0" w:name="_GoBack"/>
      <w:bookmarkEnd w:id="0"/>
      <w:r>
        <w:rPr>
          <w:rFonts w:hint="eastAsia" w:ascii="仿宋" w:hAnsi="仿宋" w:eastAsia="仿宋"/>
          <w:szCs w:val="21"/>
          <w:lang w:val="en-US" w:eastAsia="zh-CN"/>
        </w:rPr>
        <w:t>日上午10:00到巨化数字商城竞价销售频道参与竞价。</w:t>
      </w:r>
    </w:p>
    <w:p w14:paraId="7DAD27B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十五、各收款账户明细及竞价资料邮寄地址</w:t>
      </w:r>
    </w:p>
    <w:p w14:paraId="3F1E355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1、竞价保证金、合同履约保证金收款账户：</w:t>
      </w:r>
    </w:p>
    <w:p w14:paraId="4498D16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企业名称:浙江巨化环保科技有限公司     纳税人识别号：91330800MA2DHHH930</w:t>
      </w:r>
    </w:p>
    <w:p w14:paraId="15AE094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地址、电话：浙江省衢州市柯城区巨化厂六路15号3幢 0570-3092181</w:t>
      </w:r>
    </w:p>
    <w:p w14:paraId="4978902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开户银行及账号：中国工商银行股份有限公司衢州衢化支行 1209280419000024072</w:t>
      </w:r>
    </w:p>
    <w:p w14:paraId="73BBDEEC">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2、竞价资料邮寄地址：</w:t>
      </w:r>
    </w:p>
    <w:p w14:paraId="6BAF43E9">
      <w:pPr>
        <w:numPr>
          <w:ilvl w:val="0"/>
          <w:numId w:val="0"/>
        </w:numPr>
        <w:spacing w:line="360" w:lineRule="auto"/>
        <w:rPr>
          <w:rFonts w:hint="default" w:ascii="仿宋" w:hAnsi="仿宋" w:eastAsia="仿宋"/>
          <w:szCs w:val="21"/>
          <w:lang w:val="en-US" w:eastAsia="zh-CN"/>
        </w:rPr>
      </w:pPr>
      <w:r>
        <w:rPr>
          <w:rFonts w:hint="eastAsia" w:ascii="仿宋" w:hAnsi="仿宋" w:eastAsia="仿宋"/>
          <w:szCs w:val="21"/>
          <w:lang w:val="en-US" w:eastAsia="zh-CN"/>
        </w:rPr>
        <w:t xml:space="preserve">    浙江省衢州市柯城区巨化北一道216号</w:t>
      </w:r>
      <w:r>
        <w:rPr>
          <w:rFonts w:hint="eastAsia" w:ascii="仿宋" w:hAnsi="仿宋" w:eastAsia="仿宋"/>
          <w:szCs w:val="21"/>
          <w:lang w:eastAsia="zh-CN"/>
        </w:rPr>
        <w:t>浙江巨化环保科技有限公司</w:t>
      </w:r>
    </w:p>
    <w:p w14:paraId="32371372">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收件人：市场营销部 朱红 13616702828</w:t>
      </w:r>
    </w:p>
    <w:p w14:paraId="4B42EA63">
      <w:pPr>
        <w:spacing w:line="360" w:lineRule="auto"/>
        <w:ind w:firstLine="420" w:firstLineChars="200"/>
        <w:rPr>
          <w:rFonts w:hint="eastAsia" w:ascii="仿宋" w:hAnsi="仿宋" w:eastAsia="仿宋"/>
          <w:szCs w:val="21"/>
          <w:lang w:val="en-US" w:eastAsia="zh-CN"/>
        </w:rPr>
      </w:pPr>
    </w:p>
    <w:p w14:paraId="3DAF1037">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公司投诉电话：0570-3091876     投诉邮箱：</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"mailto:3091876@juhua.com.cn"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3091876@juhua.com.cn</w:t>
      </w:r>
      <w:r>
        <w:rPr>
          <w:rFonts w:hint="eastAsia" w:ascii="仿宋" w:hAnsi="仿宋" w:eastAsia="仿宋"/>
          <w:szCs w:val="21"/>
          <w:lang w:val="en-US" w:eastAsia="zh-CN"/>
        </w:rPr>
        <w:fldChar w:fldCharType="end"/>
      </w:r>
    </w:p>
    <w:p w14:paraId="2DF9889B">
      <w:pPr>
        <w:spacing w:line="360" w:lineRule="auto"/>
        <w:ind w:firstLine="420" w:firstLineChars="200"/>
        <w:rPr>
          <w:rFonts w:hint="eastAsia" w:ascii="仿宋" w:hAnsi="仿宋" w:eastAsia="仿宋"/>
          <w:szCs w:val="21"/>
          <w:lang w:val="en-US" w:eastAsia="zh-CN"/>
        </w:rPr>
      </w:pPr>
    </w:p>
    <w:p w14:paraId="696E9801">
      <w:pPr>
        <w:spacing w:line="360" w:lineRule="auto"/>
        <w:ind w:firstLine="420" w:firstLineChars="200"/>
        <w:rPr>
          <w:rFonts w:hint="eastAsia" w:ascii="仿宋" w:hAnsi="仿宋" w:eastAsia="仿宋"/>
          <w:szCs w:val="21"/>
          <w:lang w:val="en-US" w:eastAsia="zh-CN"/>
        </w:rPr>
      </w:pPr>
    </w:p>
    <w:p w14:paraId="379E1F1B">
      <w:pPr>
        <w:widowControl/>
        <w:rPr>
          <w:rFonts w:ascii="仿宋" w:hAnsi="仿宋" w:eastAsia="仿宋"/>
          <w:szCs w:val="21"/>
        </w:rPr>
      </w:pPr>
    </w:p>
    <w:p w14:paraId="03154CBC">
      <w:pPr>
        <w:widowControl/>
        <w:ind w:firstLine="5460" w:firstLineChars="2600"/>
        <w:rPr>
          <w:rFonts w:hint="eastAsia" w:ascii="仿宋" w:hAnsi="仿宋" w:eastAsia="仿宋"/>
          <w:szCs w:val="21"/>
          <w:lang w:val="en-US" w:eastAsia="zh-CN"/>
        </w:rPr>
      </w:pPr>
      <w:r>
        <w:rPr>
          <w:rFonts w:hint="eastAsia" w:ascii="仿宋" w:hAnsi="仿宋" w:eastAsia="仿宋"/>
          <w:szCs w:val="21"/>
          <w:lang w:eastAsia="zh-CN"/>
        </w:rPr>
        <w:t>浙江巨化环保科技有限公司</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lang w:val="en-US" w:eastAsia="zh-CN"/>
        </w:rPr>
        <w:t xml:space="preserve">            </w:t>
      </w:r>
    </w:p>
    <w:p w14:paraId="5576EDFE">
      <w:pPr>
        <w:widowControl/>
        <w:ind w:firstLine="5880" w:firstLineChars="2800"/>
        <w:rPr>
          <w:rFonts w:hint="eastAsia" w:ascii="仿宋" w:hAnsi="仿宋" w:eastAsia="仿宋"/>
          <w:szCs w:val="21"/>
          <w:lang w:val="en-US" w:eastAsia="zh-CN"/>
        </w:rPr>
      </w:pPr>
      <w:r>
        <w:rPr>
          <w:rFonts w:ascii="仿宋" w:hAnsi="仿宋" w:eastAsia="仿宋"/>
          <w:szCs w:val="21"/>
        </w:rPr>
        <w:t>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lang w:val="en-US" w:eastAsia="zh-CN"/>
        </w:rPr>
        <w:t>12</w:t>
      </w:r>
      <w:r>
        <w:rPr>
          <w:rFonts w:ascii="仿宋" w:hAnsi="仿宋" w:eastAsia="仿宋"/>
          <w:szCs w:val="21"/>
        </w:rPr>
        <w:t>月</w:t>
      </w:r>
      <w:r>
        <w:rPr>
          <w:rFonts w:hint="eastAsia" w:ascii="仿宋" w:hAnsi="仿宋" w:eastAsia="仿宋"/>
          <w:szCs w:val="21"/>
          <w:lang w:val="en-US" w:eastAsia="zh-CN"/>
        </w:rPr>
        <w:t>15</w:t>
      </w:r>
      <w:r>
        <w:rPr>
          <w:rFonts w:ascii="仿宋" w:hAnsi="仿宋" w:eastAsia="仿宋"/>
          <w:szCs w:val="21"/>
        </w:rPr>
        <w:t>日</w:t>
      </w:r>
    </w:p>
    <w:sectPr>
      <w:footerReference r:id="rId3" w:type="default"/>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44500"/>
      <w:docPartObj>
        <w:docPartGallery w:val="autotext"/>
      </w:docPartObj>
    </w:sdtPr>
    <w:sdtContent>
      <w:p w14:paraId="3CF6494E">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07ABB09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E50EAD"/>
    <w:rsid w:val="00063355"/>
    <w:rsid w:val="00077C69"/>
    <w:rsid w:val="000D018C"/>
    <w:rsid w:val="000D065B"/>
    <w:rsid w:val="000E658E"/>
    <w:rsid w:val="00164BE4"/>
    <w:rsid w:val="001812D1"/>
    <w:rsid w:val="00217A66"/>
    <w:rsid w:val="00257089"/>
    <w:rsid w:val="002D55A8"/>
    <w:rsid w:val="002E5919"/>
    <w:rsid w:val="002E79EE"/>
    <w:rsid w:val="00307A0D"/>
    <w:rsid w:val="00327ABB"/>
    <w:rsid w:val="00391ECD"/>
    <w:rsid w:val="00394F64"/>
    <w:rsid w:val="003D3117"/>
    <w:rsid w:val="00422DA1"/>
    <w:rsid w:val="00425F5E"/>
    <w:rsid w:val="00433A64"/>
    <w:rsid w:val="0047571E"/>
    <w:rsid w:val="004A326F"/>
    <w:rsid w:val="004F5E13"/>
    <w:rsid w:val="00501867"/>
    <w:rsid w:val="005D589D"/>
    <w:rsid w:val="00603CFD"/>
    <w:rsid w:val="0067111C"/>
    <w:rsid w:val="00674BA5"/>
    <w:rsid w:val="007013A4"/>
    <w:rsid w:val="007A2F6E"/>
    <w:rsid w:val="007B0EF2"/>
    <w:rsid w:val="007D0AAA"/>
    <w:rsid w:val="007E1A3A"/>
    <w:rsid w:val="00885D88"/>
    <w:rsid w:val="008B0103"/>
    <w:rsid w:val="00953FE5"/>
    <w:rsid w:val="00965F34"/>
    <w:rsid w:val="009C3E54"/>
    <w:rsid w:val="00A13865"/>
    <w:rsid w:val="00A30E1F"/>
    <w:rsid w:val="00A9512E"/>
    <w:rsid w:val="00B26FA1"/>
    <w:rsid w:val="00B434F7"/>
    <w:rsid w:val="00B76805"/>
    <w:rsid w:val="00BF04C5"/>
    <w:rsid w:val="00C1019F"/>
    <w:rsid w:val="00CE4B20"/>
    <w:rsid w:val="00D114CF"/>
    <w:rsid w:val="00D2195D"/>
    <w:rsid w:val="00D7424F"/>
    <w:rsid w:val="00E11117"/>
    <w:rsid w:val="00E31204"/>
    <w:rsid w:val="00E31F8B"/>
    <w:rsid w:val="00E50EAD"/>
    <w:rsid w:val="00E93BBF"/>
    <w:rsid w:val="00EA0EBB"/>
    <w:rsid w:val="00EB6215"/>
    <w:rsid w:val="00EC069F"/>
    <w:rsid w:val="00F104B5"/>
    <w:rsid w:val="00FA364C"/>
    <w:rsid w:val="00FC03CC"/>
    <w:rsid w:val="039B3DC0"/>
    <w:rsid w:val="03C14987"/>
    <w:rsid w:val="04425FE9"/>
    <w:rsid w:val="05FB28F4"/>
    <w:rsid w:val="06C47026"/>
    <w:rsid w:val="07F817E1"/>
    <w:rsid w:val="084A6236"/>
    <w:rsid w:val="085A63D8"/>
    <w:rsid w:val="08EC5B41"/>
    <w:rsid w:val="09322AD0"/>
    <w:rsid w:val="0A2301E9"/>
    <w:rsid w:val="0A636CB9"/>
    <w:rsid w:val="0DA059AA"/>
    <w:rsid w:val="0E4E2212"/>
    <w:rsid w:val="105D493A"/>
    <w:rsid w:val="11A25D9C"/>
    <w:rsid w:val="12493ACF"/>
    <w:rsid w:val="12B502CE"/>
    <w:rsid w:val="12D544CC"/>
    <w:rsid w:val="14D01C17"/>
    <w:rsid w:val="163360DA"/>
    <w:rsid w:val="164E4CC1"/>
    <w:rsid w:val="1787048B"/>
    <w:rsid w:val="17D15BAA"/>
    <w:rsid w:val="19DB3D80"/>
    <w:rsid w:val="1DDD4C1F"/>
    <w:rsid w:val="1F2C6D74"/>
    <w:rsid w:val="1F537EF5"/>
    <w:rsid w:val="200C7317"/>
    <w:rsid w:val="207850E5"/>
    <w:rsid w:val="22B43C2C"/>
    <w:rsid w:val="23B1490B"/>
    <w:rsid w:val="23B9260A"/>
    <w:rsid w:val="23DA5746"/>
    <w:rsid w:val="23E42EFB"/>
    <w:rsid w:val="251D5F8B"/>
    <w:rsid w:val="273B41A4"/>
    <w:rsid w:val="286D547B"/>
    <w:rsid w:val="287837D0"/>
    <w:rsid w:val="2A450AA9"/>
    <w:rsid w:val="2C4F7B5E"/>
    <w:rsid w:val="2C64448B"/>
    <w:rsid w:val="2C6B3A80"/>
    <w:rsid w:val="2FE66063"/>
    <w:rsid w:val="30710C97"/>
    <w:rsid w:val="31666F0B"/>
    <w:rsid w:val="32E10FB7"/>
    <w:rsid w:val="36080ED3"/>
    <w:rsid w:val="36D743F3"/>
    <w:rsid w:val="36F15E85"/>
    <w:rsid w:val="38D55D35"/>
    <w:rsid w:val="390034D4"/>
    <w:rsid w:val="39CA5400"/>
    <w:rsid w:val="3AE26A7A"/>
    <w:rsid w:val="3B9450A4"/>
    <w:rsid w:val="3C0479FD"/>
    <w:rsid w:val="3C85293C"/>
    <w:rsid w:val="3D6B0881"/>
    <w:rsid w:val="3DF338D5"/>
    <w:rsid w:val="3E7665CE"/>
    <w:rsid w:val="3EBE3EE3"/>
    <w:rsid w:val="3F4142C9"/>
    <w:rsid w:val="4065593A"/>
    <w:rsid w:val="41CF4659"/>
    <w:rsid w:val="431C567C"/>
    <w:rsid w:val="43C401ED"/>
    <w:rsid w:val="43EC4D43"/>
    <w:rsid w:val="442E54DC"/>
    <w:rsid w:val="44446682"/>
    <w:rsid w:val="475A488F"/>
    <w:rsid w:val="484C1D72"/>
    <w:rsid w:val="489D2DBB"/>
    <w:rsid w:val="48F52653"/>
    <w:rsid w:val="4B443F3D"/>
    <w:rsid w:val="4E0774CD"/>
    <w:rsid w:val="4E7E543D"/>
    <w:rsid w:val="4F4D684A"/>
    <w:rsid w:val="4FA113E3"/>
    <w:rsid w:val="4FED112D"/>
    <w:rsid w:val="50667E48"/>
    <w:rsid w:val="52357270"/>
    <w:rsid w:val="52E44B65"/>
    <w:rsid w:val="53332C9A"/>
    <w:rsid w:val="552D5EF2"/>
    <w:rsid w:val="560E769D"/>
    <w:rsid w:val="56186177"/>
    <w:rsid w:val="573F3A72"/>
    <w:rsid w:val="57F56770"/>
    <w:rsid w:val="584C035A"/>
    <w:rsid w:val="5864197C"/>
    <w:rsid w:val="58D02D39"/>
    <w:rsid w:val="5A36306F"/>
    <w:rsid w:val="5CB87D6C"/>
    <w:rsid w:val="5DDB3583"/>
    <w:rsid w:val="5E3E77F3"/>
    <w:rsid w:val="5EF73BB1"/>
    <w:rsid w:val="602816AC"/>
    <w:rsid w:val="615C785F"/>
    <w:rsid w:val="61834DEC"/>
    <w:rsid w:val="61880654"/>
    <w:rsid w:val="634618F9"/>
    <w:rsid w:val="635349E9"/>
    <w:rsid w:val="655D67B8"/>
    <w:rsid w:val="660109D5"/>
    <w:rsid w:val="661C580F"/>
    <w:rsid w:val="66E520A5"/>
    <w:rsid w:val="67714A7F"/>
    <w:rsid w:val="69266CCD"/>
    <w:rsid w:val="6A941E18"/>
    <w:rsid w:val="6AA077E9"/>
    <w:rsid w:val="6B78391D"/>
    <w:rsid w:val="6CBA0CC4"/>
    <w:rsid w:val="6FA01149"/>
    <w:rsid w:val="716F1B85"/>
    <w:rsid w:val="71B550D6"/>
    <w:rsid w:val="72BA34F8"/>
    <w:rsid w:val="73FE56DD"/>
    <w:rsid w:val="74C56D37"/>
    <w:rsid w:val="7560628B"/>
    <w:rsid w:val="7586307C"/>
    <w:rsid w:val="76AC673B"/>
    <w:rsid w:val="78A5055D"/>
    <w:rsid w:val="78FB5758"/>
    <w:rsid w:val="7AD718AD"/>
    <w:rsid w:val="7B1C17DB"/>
    <w:rsid w:val="7E2B2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rFonts w:ascii="Times New Roman" w:hAnsi="Times New Roman" w:eastAsia="宋体" w:cs="Times New Roman"/>
      <w:sz w:val="18"/>
      <w:szCs w:val="18"/>
    </w:rPr>
  </w:style>
  <w:style w:type="paragraph" w:styleId="3">
    <w:name w:val="footer"/>
    <w:basedOn w:val="1"/>
    <w:link w:val="10"/>
    <w:qFormat/>
    <w:uiPriority w:val="99"/>
    <w:pPr>
      <w:tabs>
        <w:tab w:val="center" w:pos="4153"/>
        <w:tab w:val="right" w:pos="8306"/>
      </w:tabs>
      <w:snapToGrid w:val="0"/>
      <w:jc w:val="left"/>
    </w:pPr>
    <w:rPr>
      <w:rFonts w:ascii="Calibri" w:hAnsi="Calibri" w:eastAsia="宋体" w:cs="Calibri"/>
      <w:sz w:val="18"/>
      <w:szCs w:val="18"/>
    </w:rPr>
  </w:style>
  <w:style w:type="paragraph" w:styleId="4">
    <w:name w:val="header"/>
    <w:basedOn w:val="1"/>
    <w:link w:val="9"/>
    <w:semiHidden/>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semiHidden/>
    <w:qFormat/>
    <w:locked/>
    <w:uiPriority w:val="0"/>
    <w:rPr>
      <w:rFonts w:cs="Times New Roman"/>
      <w:sz w:val="18"/>
      <w:szCs w:val="18"/>
    </w:rPr>
  </w:style>
  <w:style w:type="character" w:customStyle="1" w:styleId="10">
    <w:name w:val="页脚 Char"/>
    <w:basedOn w:val="7"/>
    <w:link w:val="3"/>
    <w:qFormat/>
    <w:locked/>
    <w:uiPriority w:val="99"/>
    <w:rPr>
      <w:rFonts w:cs="Times New Roman"/>
      <w:sz w:val="18"/>
      <w:szCs w:val="18"/>
    </w:rPr>
  </w:style>
  <w:style w:type="paragraph" w:customStyle="1" w:styleId="11">
    <w:name w:val="默认段落字体 Para Char"/>
    <w:basedOn w:val="1"/>
    <w:qFormat/>
    <w:uiPriority w:val="0"/>
    <w:pPr>
      <w:spacing w:beforeLines="50"/>
    </w:pPr>
    <w:rPr>
      <w:rFonts w:ascii="Tahoma" w:hAnsi="Tahoma" w:eastAsia="宋体" w:cs="Tahoma"/>
      <w:sz w:val="24"/>
      <w:szCs w:val="24"/>
    </w:rPr>
  </w:style>
  <w:style w:type="character" w:customStyle="1" w:styleId="12">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64;&#21073;\&#22266;&#23450;&#36164;&#26009;\&#27169;&#26495;\&#20250;&#35758;&#35758;&#39064;&#23457;&#25209;&#34920;(&#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会议议题审批表(新).dot</Template>
  <Company>DELL</Company>
  <Pages>3</Pages>
  <Words>1809</Words>
  <Characters>2012</Characters>
  <Lines>3</Lines>
  <Paragraphs>1</Paragraphs>
  <TotalTime>1</TotalTime>
  <ScaleCrop>false</ScaleCrop>
  <LinksUpToDate>false</LinksUpToDate>
  <CharactersWithSpaces>2094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空白</cp:lastModifiedBy>
  <cp:lastPrinted>2024-04-08T07:59:00Z</cp:lastPrinted>
  <dcterms:modified xsi:type="dcterms:W3CDTF">2025-12-22T06:22:57Z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44CEC62400EE488EA34F61BD71AE5610_13</vt:lpwstr>
  </property>
  <property fmtid="{D5CDD505-2E9C-101B-9397-08002B2CF9AE}" pid="4" name="KSOTemplateDocerSaveRecord">
    <vt:lpwstr>eyJoZGlkIjoiZmE2YTMwMTIzNzM5ZmIwNDc2N2NmMjA5NWE3OTNmMGEiLCJ1c2VySWQiOiI3MzIwNzY2NTkifQ==</vt:lpwstr>
  </property>
</Properties>
</file>