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3B7E5">
      <w:pPr>
        <w:spacing w:line="240" w:lineRule="auto"/>
        <w:jc w:val="left"/>
        <w:rPr>
          <w:rFonts w:hint="eastAsia" w:asciiTheme="majorEastAsia" w:hAnsiTheme="majorEastAsia" w:eastAsiaTheme="majorEastAsia" w:cstheme="majorEastAsia"/>
          <w:sz w:val="28"/>
          <w:szCs w:val="28"/>
          <w:lang w:val="en-US" w:eastAsia="zh-CN"/>
        </w:rPr>
      </w:pPr>
    </w:p>
    <w:p w14:paraId="24FFC6DE">
      <w:pPr>
        <w:jc w:val="center"/>
        <w:rPr>
          <w:rFonts w:ascii="仿宋" w:hAnsi="仿宋" w:eastAsia="仿宋"/>
          <w:b/>
          <w:bCs/>
          <w:sz w:val="28"/>
          <w:szCs w:val="28"/>
        </w:rPr>
      </w:pPr>
      <w:r>
        <w:rPr>
          <w:rFonts w:hint="eastAsia" w:ascii="仿宋" w:hAnsi="仿宋" w:eastAsia="仿宋"/>
          <w:b/>
          <w:bCs/>
          <w:sz w:val="28"/>
          <w:szCs w:val="28"/>
        </w:rPr>
        <w:t>浙江巨化环保科技有限公司危险废物（火烧铁772-003-18）综合利用处置项目</w:t>
      </w:r>
      <w:r>
        <w:rPr>
          <w:rFonts w:hint="eastAsia" w:ascii="仿宋" w:hAnsi="仿宋" w:eastAsia="仿宋"/>
          <w:b/>
          <w:bCs/>
          <w:sz w:val="28"/>
          <w:szCs w:val="28"/>
          <w:lang w:val="en-US" w:eastAsia="zh-CN"/>
        </w:rPr>
        <w:t>竞价销售</w:t>
      </w:r>
      <w:r>
        <w:rPr>
          <w:rFonts w:hint="eastAsia" w:ascii="仿宋" w:hAnsi="仿宋" w:eastAsia="仿宋"/>
          <w:b/>
          <w:bCs/>
          <w:sz w:val="28"/>
          <w:szCs w:val="28"/>
        </w:rPr>
        <w:t>公告</w:t>
      </w:r>
    </w:p>
    <w:p w14:paraId="2807F670">
      <w:pPr>
        <w:spacing w:line="360" w:lineRule="auto"/>
        <w:ind w:firstLine="420" w:firstLineChars="200"/>
        <w:rPr>
          <w:rFonts w:hint="eastAsia" w:ascii="仿宋" w:hAnsi="仿宋" w:eastAsia="仿宋"/>
          <w:szCs w:val="21"/>
        </w:rPr>
      </w:pPr>
      <w:r>
        <w:rPr>
          <w:rFonts w:hint="eastAsia" w:ascii="仿宋" w:hAnsi="仿宋" w:eastAsia="仿宋"/>
          <w:szCs w:val="21"/>
          <w:lang w:eastAsia="zh-CN"/>
        </w:rPr>
        <w:t>浙江巨化环保科技有限公司</w:t>
      </w:r>
      <w:r>
        <w:rPr>
          <w:rFonts w:hint="eastAsia" w:ascii="仿宋" w:hAnsi="仿宋" w:eastAsia="仿宋"/>
          <w:szCs w:val="21"/>
        </w:rPr>
        <w:t>（以下</w:t>
      </w:r>
      <w:r>
        <w:rPr>
          <w:rFonts w:ascii="仿宋" w:hAnsi="仿宋" w:eastAsia="仿宋"/>
          <w:szCs w:val="21"/>
        </w:rPr>
        <w:t>简称</w:t>
      </w:r>
      <w:r>
        <w:rPr>
          <w:rFonts w:hint="eastAsia" w:ascii="仿宋" w:hAnsi="仿宋" w:eastAsia="仿宋"/>
          <w:szCs w:val="21"/>
          <w:lang w:eastAsia="zh-CN"/>
        </w:rPr>
        <w:t>环科</w:t>
      </w:r>
      <w:r>
        <w:rPr>
          <w:rFonts w:ascii="仿宋" w:hAnsi="仿宋" w:eastAsia="仿宋"/>
          <w:szCs w:val="21"/>
        </w:rPr>
        <w:t>公司</w:t>
      </w:r>
      <w:r>
        <w:rPr>
          <w:rFonts w:hint="eastAsia" w:ascii="仿宋" w:hAnsi="仿宋" w:eastAsia="仿宋"/>
          <w:szCs w:val="21"/>
        </w:rPr>
        <w:t>）</w:t>
      </w:r>
      <w:r>
        <w:rPr>
          <w:rFonts w:hint="eastAsia" w:ascii="仿宋" w:hAnsi="仿宋" w:eastAsia="仿宋"/>
          <w:szCs w:val="21"/>
          <w:lang w:val="en-US" w:eastAsia="zh-CN"/>
        </w:rPr>
        <w:t>对</w:t>
      </w:r>
      <w:r>
        <w:rPr>
          <w:rFonts w:hint="eastAsia" w:ascii="仿宋" w:hAnsi="仿宋" w:eastAsia="仿宋"/>
          <w:szCs w:val="21"/>
        </w:rPr>
        <w:t>202</w:t>
      </w:r>
      <w:r>
        <w:rPr>
          <w:rFonts w:hint="eastAsia" w:ascii="仿宋" w:hAnsi="仿宋" w:eastAsia="仿宋"/>
          <w:szCs w:val="21"/>
          <w:lang w:val="en-US" w:eastAsia="zh-CN"/>
        </w:rPr>
        <w:t>5</w:t>
      </w:r>
      <w:r>
        <w:rPr>
          <w:rFonts w:hint="eastAsia" w:ascii="仿宋" w:hAnsi="仿宋" w:eastAsia="仿宋"/>
          <w:szCs w:val="21"/>
        </w:rPr>
        <w:t>年</w:t>
      </w:r>
      <w:r>
        <w:rPr>
          <w:rFonts w:hint="eastAsia" w:ascii="仿宋" w:hAnsi="仿宋" w:eastAsia="仿宋"/>
          <w:szCs w:val="21"/>
          <w:lang w:val="en-US" w:eastAsia="zh-CN"/>
        </w:rPr>
        <w:t>12</w:t>
      </w:r>
      <w:r>
        <w:rPr>
          <w:rFonts w:hint="eastAsia" w:ascii="仿宋" w:hAnsi="仿宋" w:eastAsia="仿宋"/>
          <w:szCs w:val="21"/>
        </w:rPr>
        <w:t>月</w:t>
      </w:r>
      <w:r>
        <w:rPr>
          <w:rFonts w:hint="eastAsia" w:ascii="仿宋" w:hAnsi="仿宋" w:eastAsia="仿宋"/>
          <w:szCs w:val="21"/>
          <w:lang w:val="en-US" w:eastAsia="zh-CN"/>
        </w:rPr>
        <w:t>25</w:t>
      </w:r>
      <w:r>
        <w:rPr>
          <w:rFonts w:hint="eastAsia" w:ascii="仿宋" w:hAnsi="仿宋" w:eastAsia="仿宋"/>
          <w:szCs w:val="21"/>
        </w:rPr>
        <w:t>日至202</w:t>
      </w:r>
      <w:r>
        <w:rPr>
          <w:rFonts w:hint="eastAsia" w:ascii="仿宋" w:hAnsi="仿宋" w:eastAsia="仿宋"/>
          <w:szCs w:val="21"/>
          <w:lang w:val="en-US" w:eastAsia="zh-CN"/>
        </w:rPr>
        <w:t>6</w:t>
      </w:r>
      <w:r>
        <w:rPr>
          <w:rFonts w:hint="eastAsia" w:ascii="仿宋" w:hAnsi="仿宋" w:eastAsia="仿宋"/>
          <w:szCs w:val="21"/>
        </w:rPr>
        <w:t>年</w:t>
      </w:r>
      <w:r>
        <w:rPr>
          <w:rFonts w:hint="eastAsia" w:ascii="仿宋" w:hAnsi="仿宋" w:eastAsia="仿宋"/>
          <w:szCs w:val="21"/>
          <w:lang w:val="en-US" w:eastAsia="zh-CN"/>
        </w:rPr>
        <w:t>12</w:t>
      </w:r>
      <w:r>
        <w:rPr>
          <w:rFonts w:hint="eastAsia" w:ascii="仿宋" w:hAnsi="仿宋" w:eastAsia="仿宋"/>
          <w:szCs w:val="21"/>
        </w:rPr>
        <w:t>月</w:t>
      </w:r>
      <w:r>
        <w:rPr>
          <w:rFonts w:hint="eastAsia" w:ascii="仿宋" w:hAnsi="仿宋" w:eastAsia="仿宋"/>
          <w:szCs w:val="21"/>
          <w:lang w:val="en-US" w:eastAsia="zh-CN"/>
        </w:rPr>
        <w:t>24</w:t>
      </w:r>
      <w:r>
        <w:rPr>
          <w:rFonts w:hint="eastAsia" w:ascii="仿宋" w:hAnsi="仿宋" w:eastAsia="仿宋"/>
          <w:szCs w:val="21"/>
        </w:rPr>
        <w:t>日的危险废物（火烧铁772-003-18）综合利用处置</w:t>
      </w:r>
      <w:r>
        <w:rPr>
          <w:rFonts w:hint="eastAsia" w:ascii="仿宋" w:hAnsi="仿宋" w:eastAsia="仿宋"/>
          <w:szCs w:val="21"/>
          <w:lang w:val="en-US" w:eastAsia="zh-CN"/>
        </w:rPr>
        <w:t>项目</w:t>
      </w:r>
      <w:r>
        <w:rPr>
          <w:rFonts w:hint="eastAsia" w:ascii="仿宋" w:hAnsi="仿宋" w:eastAsia="仿宋"/>
          <w:szCs w:val="21"/>
        </w:rPr>
        <w:t>进行网上竞价</w:t>
      </w:r>
      <w:r>
        <w:rPr>
          <w:rFonts w:hint="eastAsia" w:ascii="仿宋" w:hAnsi="仿宋" w:eastAsia="仿宋"/>
          <w:szCs w:val="21"/>
          <w:lang w:val="en-US" w:eastAsia="zh-CN"/>
        </w:rPr>
        <w:t>销售</w:t>
      </w:r>
      <w:r>
        <w:rPr>
          <w:rFonts w:hint="eastAsia" w:ascii="仿宋" w:hAnsi="仿宋" w:eastAsia="仿宋"/>
          <w:color w:val="000000"/>
          <w:szCs w:val="21"/>
          <w:lang w:eastAsia="zh-CN"/>
        </w:rPr>
        <w:t>。</w:t>
      </w:r>
      <w:r>
        <w:rPr>
          <w:rFonts w:hint="eastAsia" w:ascii="仿宋" w:hAnsi="仿宋" w:eastAsia="仿宋"/>
          <w:szCs w:val="21"/>
        </w:rPr>
        <w:t>现将有关事宜公告如下。</w:t>
      </w:r>
    </w:p>
    <w:p w14:paraId="6E7847DC">
      <w:pPr>
        <w:numPr>
          <w:ilvl w:val="0"/>
          <w:numId w:val="1"/>
        </w:numPr>
        <w:spacing w:line="360" w:lineRule="auto"/>
        <w:ind w:firstLine="420" w:firstLineChars="200"/>
        <w:rPr>
          <w:rFonts w:hint="eastAsia" w:ascii="仿宋" w:hAnsi="仿宋" w:eastAsia="仿宋"/>
          <w:szCs w:val="21"/>
        </w:rPr>
      </w:pPr>
      <w:r>
        <w:rPr>
          <w:rFonts w:hint="eastAsia" w:ascii="仿宋" w:hAnsi="仿宋" w:eastAsia="仿宋"/>
          <w:szCs w:val="21"/>
        </w:rPr>
        <w:t>202</w:t>
      </w:r>
      <w:r>
        <w:rPr>
          <w:rFonts w:hint="eastAsia" w:ascii="仿宋" w:hAnsi="仿宋" w:eastAsia="仿宋"/>
          <w:szCs w:val="21"/>
          <w:lang w:val="en-US" w:eastAsia="zh-CN"/>
        </w:rPr>
        <w:t>5</w:t>
      </w:r>
      <w:r>
        <w:rPr>
          <w:rFonts w:hint="eastAsia" w:ascii="仿宋" w:hAnsi="仿宋" w:eastAsia="仿宋"/>
          <w:szCs w:val="21"/>
        </w:rPr>
        <w:t>年</w:t>
      </w:r>
      <w:r>
        <w:rPr>
          <w:rFonts w:hint="eastAsia" w:ascii="仿宋" w:hAnsi="仿宋" w:eastAsia="仿宋"/>
          <w:szCs w:val="21"/>
          <w:lang w:val="en-US" w:eastAsia="zh-CN"/>
        </w:rPr>
        <w:t>12</w:t>
      </w:r>
      <w:r>
        <w:rPr>
          <w:rFonts w:hint="eastAsia" w:ascii="仿宋" w:hAnsi="仿宋" w:eastAsia="仿宋"/>
          <w:szCs w:val="21"/>
        </w:rPr>
        <w:t>月</w:t>
      </w:r>
      <w:r>
        <w:rPr>
          <w:rFonts w:hint="eastAsia" w:ascii="仿宋" w:hAnsi="仿宋" w:eastAsia="仿宋"/>
          <w:szCs w:val="21"/>
          <w:lang w:val="en-US" w:eastAsia="zh-CN"/>
        </w:rPr>
        <w:t>25</w:t>
      </w:r>
      <w:r>
        <w:rPr>
          <w:rFonts w:hint="eastAsia" w:ascii="仿宋" w:hAnsi="仿宋" w:eastAsia="仿宋"/>
          <w:szCs w:val="21"/>
        </w:rPr>
        <w:t>日至202</w:t>
      </w:r>
      <w:r>
        <w:rPr>
          <w:rFonts w:hint="eastAsia" w:ascii="仿宋" w:hAnsi="仿宋" w:eastAsia="仿宋"/>
          <w:szCs w:val="21"/>
          <w:lang w:val="en-US" w:eastAsia="zh-CN"/>
        </w:rPr>
        <w:t>6</w:t>
      </w:r>
      <w:r>
        <w:rPr>
          <w:rFonts w:hint="eastAsia" w:ascii="仿宋" w:hAnsi="仿宋" w:eastAsia="仿宋"/>
          <w:szCs w:val="21"/>
        </w:rPr>
        <w:t>年</w:t>
      </w:r>
      <w:r>
        <w:rPr>
          <w:rFonts w:hint="eastAsia" w:ascii="仿宋" w:hAnsi="仿宋" w:eastAsia="仿宋"/>
          <w:szCs w:val="21"/>
          <w:lang w:val="en-US" w:eastAsia="zh-CN"/>
        </w:rPr>
        <w:t>12</w:t>
      </w:r>
      <w:r>
        <w:rPr>
          <w:rFonts w:hint="eastAsia" w:ascii="仿宋" w:hAnsi="仿宋" w:eastAsia="仿宋"/>
          <w:szCs w:val="21"/>
        </w:rPr>
        <w:t>月</w:t>
      </w:r>
      <w:r>
        <w:rPr>
          <w:rFonts w:hint="eastAsia" w:ascii="仿宋" w:hAnsi="仿宋" w:eastAsia="仿宋"/>
          <w:szCs w:val="21"/>
          <w:lang w:val="en-US" w:eastAsia="zh-CN"/>
        </w:rPr>
        <w:t>24</w:t>
      </w:r>
      <w:r>
        <w:rPr>
          <w:rFonts w:hint="eastAsia" w:ascii="仿宋" w:hAnsi="仿宋" w:eastAsia="仿宋"/>
          <w:szCs w:val="21"/>
        </w:rPr>
        <w:t>日的</w:t>
      </w:r>
      <w:r>
        <w:rPr>
          <w:rFonts w:hint="eastAsia" w:ascii="仿宋" w:hAnsi="仿宋" w:eastAsia="仿宋"/>
          <w:szCs w:val="21"/>
          <w:lang w:val="en-US" w:eastAsia="zh-CN"/>
        </w:rPr>
        <w:t>竞价数量约为400</w:t>
      </w:r>
      <w:r>
        <w:rPr>
          <w:rFonts w:hint="eastAsia" w:ascii="仿宋" w:hAnsi="仿宋" w:eastAsia="仿宋"/>
          <w:szCs w:val="21"/>
        </w:rPr>
        <w:t>吨</w:t>
      </w:r>
      <w:r>
        <w:rPr>
          <w:rFonts w:hint="eastAsia" w:ascii="仿宋" w:hAnsi="仿宋" w:eastAsia="仿宋"/>
          <w:szCs w:val="21"/>
          <w:lang w:eastAsia="zh-CN"/>
        </w:rPr>
        <w:t>。（</w:t>
      </w:r>
      <w:r>
        <w:rPr>
          <w:rFonts w:hint="eastAsia" w:ascii="仿宋" w:hAnsi="仿宋" w:eastAsia="仿宋"/>
          <w:szCs w:val="21"/>
        </w:rPr>
        <w:t>考虑到生产过程中变化和不确定性，</w:t>
      </w:r>
      <w:r>
        <w:rPr>
          <w:rFonts w:hint="eastAsia" w:ascii="仿宋" w:hAnsi="仿宋" w:eastAsia="仿宋"/>
          <w:szCs w:val="21"/>
          <w:lang w:val="en-US" w:eastAsia="zh-CN"/>
        </w:rPr>
        <w:t>以实际生产量为准）</w:t>
      </w:r>
    </w:p>
    <w:p w14:paraId="48DFF1AA">
      <w:pPr>
        <w:numPr>
          <w:ilvl w:val="0"/>
          <w:numId w:val="1"/>
        </w:numPr>
        <w:spacing w:line="360" w:lineRule="auto"/>
        <w:ind w:left="0" w:leftChars="0" w:firstLine="420" w:firstLineChars="200"/>
        <w:rPr>
          <w:rFonts w:hint="eastAsia" w:ascii="仿宋" w:hAnsi="仿宋" w:eastAsia="仿宋"/>
          <w:szCs w:val="21"/>
          <w:lang w:eastAsia="zh-CN"/>
        </w:rPr>
      </w:pPr>
      <w:r>
        <w:rPr>
          <w:rFonts w:hint="eastAsia" w:ascii="仿宋" w:hAnsi="仿宋" w:eastAsia="仿宋"/>
          <w:szCs w:val="21"/>
        </w:rPr>
        <w:t>火烧铁</w:t>
      </w:r>
      <w:r>
        <w:rPr>
          <w:rFonts w:hint="eastAsia" w:ascii="仿宋" w:hAnsi="仿宋" w:eastAsia="仿宋"/>
          <w:bCs/>
          <w:szCs w:val="21"/>
        </w:rPr>
        <w:t>提货点为</w:t>
      </w:r>
      <w:r>
        <w:rPr>
          <w:rFonts w:hint="eastAsia" w:ascii="仿宋" w:hAnsi="仿宋" w:eastAsia="仿宋"/>
          <w:bCs/>
          <w:szCs w:val="21"/>
          <w:lang w:eastAsia="zh-CN"/>
        </w:rPr>
        <w:t>环科</w:t>
      </w:r>
      <w:r>
        <w:rPr>
          <w:rFonts w:hint="eastAsia" w:ascii="仿宋" w:hAnsi="仿宋" w:eastAsia="仿宋"/>
          <w:bCs/>
          <w:szCs w:val="21"/>
        </w:rPr>
        <w:t>公司</w:t>
      </w:r>
      <w:r>
        <w:rPr>
          <w:rFonts w:hint="eastAsia" w:ascii="仿宋" w:hAnsi="仿宋" w:eastAsia="仿宋"/>
          <w:bCs/>
          <w:szCs w:val="21"/>
          <w:lang w:val="en-US" w:eastAsia="zh-CN"/>
        </w:rPr>
        <w:t>固废处置装置部仓库。</w:t>
      </w:r>
    </w:p>
    <w:p w14:paraId="7B58387D">
      <w:pPr>
        <w:numPr>
          <w:ilvl w:val="0"/>
          <w:numId w:val="1"/>
        </w:numPr>
        <w:spacing w:line="360" w:lineRule="auto"/>
        <w:ind w:left="0" w:leftChars="0" w:firstLine="420" w:firstLineChars="200"/>
        <w:rPr>
          <w:rFonts w:hint="eastAsia" w:ascii="仿宋" w:hAnsi="仿宋" w:eastAsia="仿宋"/>
          <w:szCs w:val="21"/>
          <w:lang w:eastAsia="zh-CN"/>
        </w:rPr>
      </w:pPr>
      <w:r>
        <w:rPr>
          <w:rFonts w:hint="eastAsia" w:ascii="仿宋" w:hAnsi="仿宋" w:eastAsia="仿宋"/>
          <w:szCs w:val="21"/>
          <w:lang w:eastAsia="zh-CN"/>
        </w:rPr>
        <w:t>本次报价为含税价，</w:t>
      </w:r>
      <w:r>
        <w:rPr>
          <w:rFonts w:hint="eastAsia" w:ascii="仿宋" w:hAnsi="仿宋" w:eastAsia="仿宋"/>
          <w:szCs w:val="21"/>
          <w:lang w:val="en-US" w:eastAsia="zh-CN"/>
        </w:rPr>
        <w:t>按6</w:t>
      </w:r>
      <w:r>
        <w:rPr>
          <w:rFonts w:hint="eastAsia" w:ascii="仿宋" w:hAnsi="仿宋" w:eastAsia="仿宋"/>
          <w:szCs w:val="21"/>
          <w:lang w:eastAsia="zh-CN"/>
        </w:rPr>
        <w:t>%税率的增值税专用发票</w:t>
      </w:r>
      <w:r>
        <w:rPr>
          <w:rFonts w:hint="eastAsia" w:ascii="仿宋" w:hAnsi="仿宋" w:eastAsia="仿宋"/>
          <w:szCs w:val="21"/>
          <w:lang w:val="en-US" w:eastAsia="zh-CN"/>
        </w:rPr>
        <w:t>进行结算</w:t>
      </w:r>
      <w:r>
        <w:rPr>
          <w:rFonts w:hint="eastAsia" w:ascii="仿宋" w:hAnsi="仿宋" w:eastAsia="仿宋"/>
          <w:szCs w:val="21"/>
          <w:lang w:eastAsia="zh-CN"/>
        </w:rPr>
        <w:t>。</w:t>
      </w:r>
    </w:p>
    <w:p w14:paraId="6922B244">
      <w:pPr>
        <w:numPr>
          <w:ilvl w:val="0"/>
          <w:numId w:val="1"/>
        </w:numPr>
        <w:spacing w:line="360" w:lineRule="auto"/>
        <w:ind w:left="0" w:leftChars="0" w:firstLine="420" w:firstLineChars="200"/>
        <w:rPr>
          <w:rFonts w:hint="eastAsia" w:ascii="仿宋" w:hAnsi="仿宋" w:eastAsia="仿宋"/>
          <w:szCs w:val="21"/>
          <w:lang w:eastAsia="zh-CN"/>
        </w:rPr>
      </w:pPr>
      <w:r>
        <w:rPr>
          <w:rFonts w:hint="eastAsia" w:ascii="仿宋" w:hAnsi="仿宋" w:eastAsia="仿宋"/>
          <w:szCs w:val="21"/>
          <w:lang w:val="en-US" w:eastAsia="zh-CN"/>
        </w:rPr>
        <w:t>交货方式为自提</w:t>
      </w:r>
      <w:r>
        <w:rPr>
          <w:rFonts w:hint="eastAsia" w:ascii="仿宋" w:hAnsi="仿宋" w:eastAsia="仿宋"/>
          <w:szCs w:val="21"/>
          <w:lang w:eastAsia="zh-CN"/>
        </w:rPr>
        <w:t>。</w:t>
      </w:r>
    </w:p>
    <w:p w14:paraId="69100B2B">
      <w:pPr>
        <w:spacing w:line="360" w:lineRule="auto"/>
        <w:ind w:firstLine="420" w:firstLineChars="200"/>
        <w:rPr>
          <w:rFonts w:ascii="仿宋" w:hAnsi="仿宋" w:eastAsia="仿宋"/>
          <w:szCs w:val="21"/>
        </w:rPr>
      </w:pPr>
      <w:r>
        <w:rPr>
          <w:rFonts w:hint="eastAsia" w:ascii="仿宋" w:hAnsi="仿宋" w:eastAsia="仿宋"/>
          <w:szCs w:val="21"/>
          <w:lang w:val="en-US" w:eastAsia="zh-CN"/>
        </w:rPr>
        <w:t>五</w:t>
      </w:r>
      <w:r>
        <w:rPr>
          <w:rFonts w:hint="eastAsia" w:ascii="仿宋" w:hAnsi="仿宋" w:eastAsia="仿宋"/>
          <w:szCs w:val="21"/>
          <w:lang w:eastAsia="zh-CN"/>
        </w:rPr>
        <w:t>、</w:t>
      </w:r>
      <w:r>
        <w:rPr>
          <w:rFonts w:hint="eastAsia" w:ascii="仿宋" w:hAnsi="仿宋" w:eastAsia="仿宋"/>
          <w:szCs w:val="21"/>
        </w:rPr>
        <w:t>参与</w:t>
      </w:r>
      <w:r>
        <w:rPr>
          <w:rFonts w:hint="eastAsia" w:ascii="仿宋" w:hAnsi="仿宋" w:eastAsia="仿宋"/>
          <w:szCs w:val="21"/>
          <w:lang w:eastAsia="zh-CN"/>
        </w:rPr>
        <w:t>竞价</w:t>
      </w:r>
      <w:r>
        <w:rPr>
          <w:rFonts w:hint="eastAsia" w:ascii="仿宋" w:hAnsi="仿宋" w:eastAsia="仿宋"/>
          <w:szCs w:val="21"/>
        </w:rPr>
        <w:t>的公司应具有履行合同的能力，</w:t>
      </w:r>
      <w:r>
        <w:rPr>
          <w:rFonts w:hint="eastAsia" w:ascii="仿宋" w:hAnsi="仿宋" w:eastAsia="仿宋"/>
          <w:szCs w:val="21"/>
          <w:lang w:val="en-US" w:eastAsia="zh-CN"/>
        </w:rPr>
        <w:t>必须</w:t>
      </w:r>
      <w:r>
        <w:rPr>
          <w:rFonts w:hint="eastAsia" w:ascii="仿宋" w:hAnsi="仿宋" w:eastAsia="仿宋"/>
          <w:szCs w:val="21"/>
        </w:rPr>
        <w:t>符合下列所有条件：</w:t>
      </w:r>
    </w:p>
    <w:p w14:paraId="68C3788D">
      <w:pPr>
        <w:spacing w:line="360" w:lineRule="auto"/>
        <w:ind w:firstLine="420" w:firstLineChars="200"/>
        <w:rPr>
          <w:rFonts w:ascii="仿宋" w:hAnsi="仿宋" w:eastAsia="仿宋"/>
          <w:szCs w:val="21"/>
        </w:rPr>
      </w:pPr>
      <w:r>
        <w:rPr>
          <w:rFonts w:hint="eastAsia" w:ascii="仿宋" w:hAnsi="仿宋" w:eastAsia="仿宋"/>
          <w:szCs w:val="21"/>
        </w:rPr>
        <w:t>1、注册资金不低于</w:t>
      </w:r>
      <w:r>
        <w:rPr>
          <w:rFonts w:hint="eastAsia" w:ascii="仿宋" w:hAnsi="仿宋" w:eastAsia="仿宋"/>
          <w:szCs w:val="21"/>
          <w:lang w:val="en-US" w:eastAsia="zh-CN"/>
        </w:rPr>
        <w:t>50</w:t>
      </w:r>
      <w:r>
        <w:rPr>
          <w:rFonts w:hint="eastAsia" w:ascii="仿宋" w:hAnsi="仿宋" w:eastAsia="仿宋"/>
          <w:szCs w:val="21"/>
        </w:rPr>
        <w:t xml:space="preserve">万元。 </w:t>
      </w:r>
    </w:p>
    <w:p w14:paraId="03D46D75">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2、供应商未被“信用中国”（www.creditchina.gov.cn)列入失信被执行人、重大税收违法案件当事人名单,未被巨化集团</w:t>
      </w:r>
      <w:r>
        <w:rPr>
          <w:rFonts w:hint="eastAsia" w:ascii="仿宋" w:hAnsi="仿宋" w:eastAsia="仿宋"/>
          <w:szCs w:val="21"/>
          <w:lang w:val="en-US" w:eastAsia="zh-CN"/>
        </w:rPr>
        <w:t>有限</w:t>
      </w:r>
      <w:r>
        <w:rPr>
          <w:rFonts w:hint="eastAsia" w:ascii="仿宋" w:hAnsi="仿宋" w:eastAsia="仿宋"/>
          <w:szCs w:val="21"/>
        </w:rPr>
        <w:t>公司列入业务禁入名单的企业</w:t>
      </w:r>
      <w:r>
        <w:rPr>
          <w:rFonts w:hint="eastAsia" w:ascii="仿宋" w:hAnsi="仿宋" w:eastAsia="仿宋"/>
          <w:szCs w:val="21"/>
          <w:lang w:eastAsia="zh-CN"/>
        </w:rPr>
        <w:t>。</w:t>
      </w:r>
    </w:p>
    <w:p w14:paraId="17F93EBA">
      <w:pPr>
        <w:spacing w:line="360" w:lineRule="auto"/>
        <w:ind w:firstLine="420" w:firstLineChars="200"/>
        <w:rPr>
          <w:rFonts w:ascii="仿宋" w:hAnsi="仿宋" w:eastAsia="仿宋"/>
          <w:szCs w:val="21"/>
        </w:rPr>
      </w:pPr>
      <w:r>
        <w:rPr>
          <w:rFonts w:hint="eastAsia" w:ascii="仿宋" w:hAnsi="仿宋" w:eastAsia="仿宋"/>
          <w:szCs w:val="21"/>
        </w:rPr>
        <w:t>3、须具有危险废物经营许可证，且经营危废类别中具772-003-18类危废利用处置代码</w:t>
      </w:r>
      <w:r>
        <w:rPr>
          <w:rFonts w:hint="eastAsia" w:ascii="仿宋" w:hAnsi="仿宋" w:eastAsia="仿宋"/>
          <w:szCs w:val="21"/>
          <w:lang w:val="en-US" w:eastAsia="zh-CN"/>
        </w:rPr>
        <w:t>资质</w:t>
      </w:r>
      <w:r>
        <w:rPr>
          <w:rFonts w:hint="eastAsia" w:ascii="仿宋" w:hAnsi="仿宋" w:eastAsia="仿宋"/>
          <w:szCs w:val="21"/>
        </w:rPr>
        <w:t>。</w:t>
      </w:r>
    </w:p>
    <w:p w14:paraId="3827EB1E">
      <w:pPr>
        <w:spacing w:line="360" w:lineRule="auto"/>
        <w:ind w:firstLine="420" w:firstLineChars="200"/>
        <w:rPr>
          <w:rFonts w:hint="eastAsia" w:ascii="仿宋" w:hAnsi="仿宋" w:eastAsia="仿宋"/>
          <w:szCs w:val="21"/>
        </w:rPr>
      </w:pPr>
      <w:r>
        <w:rPr>
          <w:rFonts w:hint="eastAsia" w:ascii="仿宋" w:hAnsi="仿宋" w:eastAsia="仿宋"/>
          <w:szCs w:val="21"/>
        </w:rPr>
        <w:t>4、单位负责人为同一人或者存在控股、管理关系的不同单位，存在关联关系的不同单位，不得参加同一标项询比价采购响应。</w:t>
      </w:r>
    </w:p>
    <w:p w14:paraId="0C18A28A">
      <w:pPr>
        <w:spacing w:line="360" w:lineRule="auto"/>
        <w:ind w:firstLine="420" w:firstLineChars="200"/>
        <w:rPr>
          <w:rFonts w:hint="eastAsia" w:ascii="仿宋" w:hAnsi="仿宋" w:eastAsia="仿宋"/>
          <w:szCs w:val="21"/>
        </w:rPr>
      </w:pPr>
      <w:r>
        <w:rPr>
          <w:rFonts w:hint="eastAsia" w:ascii="仿宋" w:hAnsi="仿宋" w:eastAsia="仿宋"/>
          <w:szCs w:val="21"/>
          <w:lang w:val="en-US" w:eastAsia="zh-CN"/>
        </w:rPr>
        <w:t>5</w:t>
      </w:r>
      <w:r>
        <w:rPr>
          <w:rFonts w:hint="eastAsia" w:ascii="仿宋" w:hAnsi="仿宋" w:eastAsia="仿宋"/>
          <w:szCs w:val="21"/>
        </w:rPr>
        <w:t>、</w:t>
      </w:r>
      <w:r>
        <w:rPr>
          <w:rFonts w:hint="eastAsia" w:ascii="仿宋" w:hAnsi="仿宋" w:eastAsia="仿宋"/>
          <w:szCs w:val="21"/>
          <w:lang w:val="en-US" w:eastAsia="zh-CN"/>
        </w:rPr>
        <w:t>竞价</w:t>
      </w:r>
      <w:r>
        <w:rPr>
          <w:rFonts w:hint="eastAsia" w:ascii="仿宋" w:hAnsi="仿宋" w:eastAsia="仿宋"/>
          <w:szCs w:val="21"/>
        </w:rPr>
        <w:t>保证金为人民币1万元整(开标前</w:t>
      </w:r>
      <w:r>
        <w:rPr>
          <w:rFonts w:ascii="仿宋" w:hAnsi="仿宋" w:eastAsia="仿宋"/>
          <w:szCs w:val="21"/>
        </w:rPr>
        <w:t>一次性交清</w:t>
      </w:r>
      <w:r>
        <w:rPr>
          <w:rFonts w:hint="eastAsia" w:ascii="仿宋" w:hAnsi="仿宋" w:eastAsia="仿宋"/>
          <w:szCs w:val="21"/>
        </w:rPr>
        <w:t>)。</w:t>
      </w:r>
    </w:p>
    <w:p w14:paraId="50D389BB">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6、本次竞价不接受联合体竞价。</w:t>
      </w:r>
    </w:p>
    <w:p w14:paraId="6831E81F">
      <w:pPr>
        <w:spacing w:line="360" w:lineRule="auto"/>
        <w:ind w:firstLine="420" w:firstLineChars="200"/>
        <w:rPr>
          <w:rFonts w:ascii="仿宋" w:hAnsi="仿宋" w:eastAsia="仿宋"/>
          <w:szCs w:val="21"/>
        </w:rPr>
      </w:pPr>
      <w:r>
        <w:rPr>
          <w:rFonts w:hint="eastAsia" w:ascii="仿宋" w:hAnsi="仿宋" w:eastAsia="仿宋"/>
          <w:szCs w:val="21"/>
          <w:lang w:val="en-US" w:eastAsia="zh-CN"/>
        </w:rPr>
        <w:t>六</w:t>
      </w:r>
      <w:r>
        <w:rPr>
          <w:rFonts w:hint="eastAsia" w:ascii="仿宋" w:hAnsi="仿宋" w:eastAsia="仿宋"/>
          <w:szCs w:val="21"/>
        </w:rPr>
        <w:t>、报名方式、时间：凡符合上述资格条件并对本项目</w:t>
      </w:r>
      <w:r>
        <w:rPr>
          <w:rFonts w:hint="eastAsia" w:ascii="仿宋" w:hAnsi="仿宋" w:eastAsia="仿宋"/>
          <w:szCs w:val="21"/>
          <w:lang w:val="en-US" w:eastAsia="zh-CN"/>
        </w:rPr>
        <w:t>有意向</w:t>
      </w:r>
      <w:r>
        <w:rPr>
          <w:rFonts w:hint="eastAsia" w:ascii="仿宋" w:hAnsi="仿宋" w:eastAsia="仿宋"/>
          <w:szCs w:val="21"/>
        </w:rPr>
        <w:t>的独立法人</w:t>
      </w:r>
      <w:r>
        <w:rPr>
          <w:rFonts w:hint="eastAsia" w:ascii="仿宋" w:hAnsi="仿宋" w:eastAsia="仿宋"/>
          <w:szCs w:val="21"/>
          <w:lang w:val="en-US" w:eastAsia="zh-CN"/>
        </w:rPr>
        <w:t>单位</w:t>
      </w:r>
      <w:r>
        <w:rPr>
          <w:rFonts w:hint="eastAsia" w:ascii="仿宋" w:hAnsi="仿宋" w:eastAsia="仿宋"/>
          <w:szCs w:val="21"/>
        </w:rPr>
        <w:t>，自公告之日起至开标之前在“</w:t>
      </w:r>
      <w:r>
        <w:rPr>
          <w:rFonts w:hint="eastAsia" w:ascii="仿宋" w:hAnsi="仿宋" w:eastAsia="仿宋"/>
          <w:szCs w:val="21"/>
          <w:lang w:val="en-US" w:eastAsia="zh-CN"/>
        </w:rPr>
        <w:t>巨化数字商城</w:t>
      </w:r>
      <w:r>
        <w:rPr>
          <w:rFonts w:hint="eastAsia" w:ascii="仿宋" w:hAnsi="仿宋" w:eastAsia="仿宋"/>
          <w:szCs w:val="21"/>
        </w:rPr>
        <w:t>”</w:t>
      </w:r>
      <w:r>
        <w:rPr>
          <w:rFonts w:hint="eastAsia" w:ascii="仿宋" w:hAnsi="仿宋" w:eastAsia="仿宋"/>
          <w:szCs w:val="21"/>
          <w:lang w:eastAsia="zh-CN"/>
        </w:rPr>
        <w:t>（www.jh1958.com）</w:t>
      </w:r>
      <w:r>
        <w:rPr>
          <w:rFonts w:hint="eastAsia" w:ascii="仿宋" w:hAnsi="仿宋" w:eastAsia="仿宋"/>
          <w:szCs w:val="21"/>
        </w:rPr>
        <w:t>上报名、注册、</w:t>
      </w:r>
      <w:r>
        <w:rPr>
          <w:rFonts w:ascii="仿宋" w:hAnsi="仿宋" w:eastAsia="仿宋"/>
          <w:szCs w:val="21"/>
        </w:rPr>
        <w:t>认证</w:t>
      </w:r>
      <w:r>
        <w:rPr>
          <w:rFonts w:hint="eastAsia" w:ascii="仿宋" w:hAnsi="仿宋" w:eastAsia="仿宋"/>
          <w:szCs w:val="21"/>
          <w:lang w:eastAsia="zh-CN"/>
        </w:rPr>
        <w:t>，</w:t>
      </w:r>
      <w:r>
        <w:rPr>
          <w:rFonts w:hint="eastAsia" w:ascii="仿宋" w:hAnsi="仿宋" w:eastAsia="仿宋"/>
          <w:szCs w:val="21"/>
        </w:rPr>
        <w:t>并寄交纸质资格审核资料</w:t>
      </w:r>
      <w:r>
        <w:rPr>
          <w:rFonts w:hint="eastAsia" w:ascii="仿宋" w:hAnsi="仿宋" w:eastAsia="仿宋"/>
          <w:szCs w:val="21"/>
          <w:lang w:val="en-US" w:eastAsia="zh-CN"/>
        </w:rPr>
        <w:t>至</w:t>
      </w:r>
      <w:r>
        <w:rPr>
          <w:rFonts w:hint="eastAsia" w:ascii="仿宋" w:hAnsi="仿宋" w:eastAsia="仿宋"/>
          <w:szCs w:val="21"/>
          <w:lang w:eastAsia="zh-CN"/>
        </w:rPr>
        <w:t>浙江巨化环保科技有限公司市场营销</w:t>
      </w:r>
      <w:r>
        <w:rPr>
          <w:rFonts w:hint="eastAsia" w:ascii="仿宋" w:hAnsi="仿宋" w:eastAsia="仿宋"/>
          <w:szCs w:val="21"/>
          <w:lang w:val="en-US" w:eastAsia="zh-CN"/>
        </w:rPr>
        <w:t>部</w:t>
      </w:r>
      <w:r>
        <w:rPr>
          <w:rFonts w:hint="eastAsia" w:ascii="仿宋" w:hAnsi="仿宋" w:eastAsia="仿宋"/>
          <w:szCs w:val="21"/>
        </w:rPr>
        <w:t>，由</w:t>
      </w:r>
      <w:r>
        <w:rPr>
          <w:rFonts w:hint="eastAsia" w:ascii="仿宋" w:hAnsi="仿宋" w:eastAsia="仿宋"/>
          <w:szCs w:val="21"/>
          <w:lang w:eastAsia="zh-CN"/>
        </w:rPr>
        <w:t>评标</w:t>
      </w:r>
      <w:r>
        <w:rPr>
          <w:rFonts w:hint="eastAsia" w:ascii="仿宋" w:hAnsi="仿宋" w:eastAsia="仿宋"/>
          <w:szCs w:val="21"/>
          <w:lang w:val="en-US" w:eastAsia="zh-CN"/>
        </w:rPr>
        <w:t>小组</w:t>
      </w:r>
      <w:r>
        <w:rPr>
          <w:rFonts w:hint="eastAsia" w:ascii="仿宋" w:hAnsi="仿宋" w:eastAsia="仿宋"/>
          <w:szCs w:val="21"/>
          <w:lang w:eastAsia="zh-CN"/>
        </w:rPr>
        <w:t>对其资</w:t>
      </w:r>
      <w:r>
        <w:rPr>
          <w:rFonts w:hint="eastAsia" w:ascii="仿宋" w:hAnsi="仿宋" w:eastAsia="仿宋"/>
          <w:szCs w:val="21"/>
        </w:rPr>
        <w:t>质进行审查，审查</w:t>
      </w:r>
      <w:r>
        <w:rPr>
          <w:rFonts w:hint="eastAsia" w:ascii="仿宋" w:hAnsi="仿宋" w:eastAsia="仿宋"/>
          <w:szCs w:val="21"/>
          <w:lang w:val="en-US" w:eastAsia="zh-CN"/>
        </w:rPr>
        <w:t>不</w:t>
      </w:r>
      <w:r>
        <w:rPr>
          <w:rFonts w:hint="eastAsia" w:ascii="仿宋" w:hAnsi="仿宋" w:eastAsia="仿宋"/>
          <w:szCs w:val="21"/>
        </w:rPr>
        <w:t>合格的</w:t>
      </w:r>
      <w:r>
        <w:rPr>
          <w:rFonts w:hint="eastAsia" w:ascii="仿宋" w:hAnsi="仿宋" w:eastAsia="仿宋"/>
          <w:szCs w:val="21"/>
          <w:lang w:val="en-US" w:eastAsia="zh-CN"/>
        </w:rPr>
        <w:t>报价</w:t>
      </w:r>
      <w:r>
        <w:rPr>
          <w:rFonts w:hint="eastAsia" w:ascii="仿宋" w:hAnsi="仿宋" w:eastAsia="仿宋"/>
          <w:szCs w:val="21"/>
        </w:rPr>
        <w:t>，</w:t>
      </w:r>
      <w:r>
        <w:rPr>
          <w:rFonts w:ascii="仿宋" w:hAnsi="仿宋" w:eastAsia="仿宋"/>
          <w:szCs w:val="21"/>
        </w:rPr>
        <w:t>为无效报价</w:t>
      </w:r>
      <w:r>
        <w:rPr>
          <w:rFonts w:hint="eastAsia" w:ascii="仿宋" w:hAnsi="仿宋" w:eastAsia="仿宋"/>
          <w:szCs w:val="21"/>
        </w:rPr>
        <w:t>。</w:t>
      </w:r>
    </w:p>
    <w:p w14:paraId="5A7A056E">
      <w:pPr>
        <w:spacing w:line="360" w:lineRule="auto"/>
        <w:ind w:firstLine="420" w:firstLineChars="200"/>
        <w:rPr>
          <w:rFonts w:ascii="仿宋" w:hAnsi="仿宋" w:eastAsia="仿宋"/>
          <w:szCs w:val="21"/>
        </w:rPr>
      </w:pPr>
      <w:r>
        <w:rPr>
          <w:rFonts w:hint="eastAsia" w:ascii="仿宋" w:hAnsi="仿宋" w:eastAsia="仿宋"/>
          <w:szCs w:val="21"/>
          <w:lang w:val="en-US" w:eastAsia="zh-CN"/>
        </w:rPr>
        <w:t>七</w:t>
      </w:r>
      <w:r>
        <w:rPr>
          <w:rFonts w:hint="eastAsia" w:ascii="仿宋" w:hAnsi="仿宋" w:eastAsia="仿宋"/>
          <w:szCs w:val="21"/>
        </w:rPr>
        <w:t>、报名时所需提供的证件及资料：</w:t>
      </w:r>
    </w:p>
    <w:p w14:paraId="18C65E1F">
      <w:pPr>
        <w:spacing w:line="360" w:lineRule="auto"/>
        <w:ind w:firstLine="420" w:firstLineChars="200"/>
        <w:rPr>
          <w:rFonts w:hint="eastAsia" w:ascii="仿宋" w:hAnsi="仿宋" w:eastAsia="仿宋"/>
          <w:szCs w:val="21"/>
          <w:lang w:eastAsia="zh-CN"/>
        </w:rPr>
      </w:pPr>
      <w:r>
        <w:rPr>
          <w:rFonts w:hint="eastAsia" w:ascii="仿宋" w:hAnsi="仿宋" w:eastAsia="仿宋"/>
          <w:szCs w:val="21"/>
          <w:lang w:eastAsia="zh-CN"/>
        </w:rPr>
        <w:t>营业执照复印件、</w:t>
      </w:r>
      <w:r>
        <w:rPr>
          <w:rFonts w:hint="eastAsia" w:ascii="仿宋" w:hAnsi="仿宋" w:eastAsia="仿宋"/>
          <w:szCs w:val="21"/>
          <w:lang w:val="en-US" w:eastAsia="zh-CN"/>
        </w:rPr>
        <w:t>开户许可证复印件、</w:t>
      </w:r>
      <w:r>
        <w:rPr>
          <w:rFonts w:hint="eastAsia" w:ascii="仿宋" w:hAnsi="仿宋" w:eastAsia="仿宋"/>
          <w:szCs w:val="21"/>
          <w:lang w:eastAsia="zh-CN"/>
        </w:rPr>
        <w:t>法定代表人身份证复印件、授权委托书及被委托人身份证复印件、</w:t>
      </w:r>
      <w:r>
        <w:rPr>
          <w:rFonts w:hint="eastAsia" w:ascii="仿宋" w:hAnsi="仿宋" w:eastAsia="仿宋"/>
          <w:szCs w:val="21"/>
        </w:rPr>
        <w:t>危险废物经营许可证</w:t>
      </w:r>
      <w:r>
        <w:rPr>
          <w:rFonts w:hint="eastAsia" w:ascii="仿宋" w:hAnsi="仿宋" w:eastAsia="仿宋"/>
          <w:szCs w:val="21"/>
          <w:lang w:eastAsia="zh-CN"/>
        </w:rPr>
        <w:t>，上述所需</w:t>
      </w:r>
      <w:r>
        <w:rPr>
          <w:rFonts w:hint="eastAsia" w:ascii="仿宋" w:hAnsi="仿宋" w:eastAsia="仿宋"/>
          <w:szCs w:val="21"/>
          <w:lang w:val="en-US" w:eastAsia="zh-CN"/>
        </w:rPr>
        <w:t>资料</w:t>
      </w:r>
      <w:r>
        <w:rPr>
          <w:rFonts w:hint="eastAsia" w:ascii="仿宋" w:hAnsi="仿宋" w:eastAsia="仿宋"/>
          <w:szCs w:val="21"/>
          <w:lang w:eastAsia="zh-CN"/>
        </w:rPr>
        <w:t>均需加盖</w:t>
      </w:r>
      <w:r>
        <w:rPr>
          <w:rFonts w:hint="eastAsia" w:ascii="仿宋" w:hAnsi="仿宋" w:eastAsia="仿宋"/>
          <w:szCs w:val="21"/>
          <w:lang w:val="en-US" w:eastAsia="zh-CN"/>
        </w:rPr>
        <w:t>公司红</w:t>
      </w:r>
      <w:r>
        <w:rPr>
          <w:rFonts w:hint="eastAsia" w:ascii="仿宋" w:hAnsi="仿宋" w:eastAsia="仿宋"/>
          <w:szCs w:val="21"/>
          <w:lang w:eastAsia="zh-CN"/>
        </w:rPr>
        <w:t>章。</w:t>
      </w:r>
    </w:p>
    <w:p w14:paraId="12C7EB59">
      <w:pPr>
        <w:spacing w:line="360" w:lineRule="auto"/>
        <w:ind w:firstLine="420" w:firstLineChars="200"/>
        <w:rPr>
          <w:rFonts w:hint="default" w:ascii="仿宋" w:hAnsi="仿宋" w:eastAsia="仿宋"/>
          <w:szCs w:val="21"/>
          <w:lang w:val="en-US" w:eastAsia="zh-CN"/>
        </w:rPr>
      </w:pPr>
      <w:r>
        <w:rPr>
          <w:rFonts w:hint="eastAsia" w:ascii="仿宋" w:hAnsi="仿宋" w:eastAsia="仿宋"/>
          <w:szCs w:val="21"/>
          <w:lang w:val="en-US" w:eastAsia="zh-CN"/>
        </w:rPr>
        <w:t>八、竞价销售流程说明</w:t>
      </w:r>
    </w:p>
    <w:p w14:paraId="0024FDE6">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1、参加竞价的公司须在“巨化数字商城”（www.jh1958.com）公告的规定时间内进行报价，</w:t>
      </w:r>
      <w:r>
        <w:rPr>
          <w:rFonts w:hint="eastAsia" w:ascii="仿宋" w:hAnsi="仿宋" w:eastAsia="仿宋"/>
          <w:szCs w:val="21"/>
          <w:highlight w:val="none"/>
          <w:lang w:val="en-US" w:eastAsia="zh-CN"/>
        </w:rPr>
        <w:t>期间可以多次报价直至竞价结束，但以最高报价为准</w:t>
      </w:r>
      <w:r>
        <w:rPr>
          <w:rFonts w:hint="eastAsia" w:ascii="仿宋" w:hAnsi="仿宋" w:eastAsia="仿宋"/>
          <w:szCs w:val="21"/>
          <w:lang w:val="en-US" w:eastAsia="zh-CN"/>
        </w:rPr>
        <w:t>。报价以元为单位，数值精确到小数点后一位（即0.1元）。本次竞价设有最低限价，低于最低限价的报价为无效报价。</w:t>
      </w:r>
    </w:p>
    <w:p w14:paraId="0196FE54">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2、本次竞价销售含税报价最高者为中标候选人。</w:t>
      </w:r>
    </w:p>
    <w:p w14:paraId="43D44F70">
      <w:pPr>
        <w:numPr>
          <w:ilvl w:val="0"/>
          <w:numId w:val="0"/>
        </w:num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九、竞价保证金的扣除：中标商不响应的视为违约，扣除全额竞价保证金并列入公司业务禁入黑名单。</w:t>
      </w:r>
    </w:p>
    <w:p w14:paraId="24B0D455">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十、参与竞价的公司必须在竞价前向环科公司缴纳1万元竞价保证金，（在环科公司有应付帐款大于等于1万元的视同已缴纳,但需出具转款函）。竞价保证金缴纳证明以环科公司财务出具的证明为准，未缴纳竞价保证金的报价视为无效报价。</w:t>
      </w:r>
    </w:p>
    <w:p w14:paraId="7D81B3FF">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十一、中标结果以短信和电话形式当场通知中标商；中标商需在收到短信或接到电话后的10分钟内回复短信确认响应或不响应，如超过10分钟并经电话提醒仍未回复的则视为不响应。</w:t>
      </w:r>
    </w:p>
    <w:p w14:paraId="67C39AEF">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十二、本次竞价销售结束后，中标商需在接到中标通知后的4天内与环科公司签署合同，合同签订前需支付1万元合同履约保证金。未按约定时间支付合同履约保证金并签订合同的，视为弃标处理。</w:t>
      </w:r>
    </w:p>
    <w:p w14:paraId="441AE7C6">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十三、竞价后，未中标公司的竞价保证金在20个工作日内退还，中标公司的竞价保证金可转为合同履约保证金。</w:t>
      </w:r>
    </w:p>
    <w:p w14:paraId="5F9EEF4B">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十四、联系单位：浙江巨化环保科技有限公司   联系人：尹建</w:t>
      </w:r>
    </w:p>
    <w:p w14:paraId="65E31B9C">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联系电话：0570-3090980    18606707987</w:t>
      </w:r>
    </w:p>
    <w:p w14:paraId="3D208B09">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十五、报名和竞价时间：凡符合资格条件并有意参加竞价的独立法人或委托代理人到巨化数字商城报名，请于2025年12月22日上午8:00至2025年12月23日上午10:00到巨化数字商城竞价销售频道参与竞价。</w:t>
      </w:r>
      <w:bookmarkStart w:id="0" w:name="_GoBack"/>
      <w:bookmarkEnd w:id="0"/>
    </w:p>
    <w:p w14:paraId="7DAD27B3">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十六、各收款账户明细及竞价资料邮寄地址</w:t>
      </w:r>
    </w:p>
    <w:p w14:paraId="3F1E3551">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1、竞价保证金、合同履约保证金收款账户：</w:t>
      </w:r>
    </w:p>
    <w:p w14:paraId="4498D16B">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企业名称:浙江巨化环保科技有限公司     纳税人识别号：91330800MA2DHHH930</w:t>
      </w:r>
    </w:p>
    <w:p w14:paraId="15AE0944">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地址、电话：浙江省衢州市柯城区巨化厂六路15号3幢 0570-3092181</w:t>
      </w:r>
    </w:p>
    <w:p w14:paraId="49789026">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开户银行及账号：中国工商银行股份有限公司衢州衢化支行 1209280419000024072</w:t>
      </w:r>
    </w:p>
    <w:p w14:paraId="73BBDEEC">
      <w:pPr>
        <w:numPr>
          <w:ilvl w:val="0"/>
          <w:numId w:val="0"/>
        </w:num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2、竞价资料邮寄地址：</w:t>
      </w:r>
    </w:p>
    <w:p w14:paraId="6BAF43E9">
      <w:pPr>
        <w:numPr>
          <w:ilvl w:val="0"/>
          <w:numId w:val="0"/>
        </w:numPr>
        <w:spacing w:line="360" w:lineRule="auto"/>
        <w:rPr>
          <w:rFonts w:hint="default" w:ascii="仿宋" w:hAnsi="仿宋" w:eastAsia="仿宋"/>
          <w:szCs w:val="21"/>
          <w:lang w:val="en-US" w:eastAsia="zh-CN"/>
        </w:rPr>
      </w:pPr>
      <w:r>
        <w:rPr>
          <w:rFonts w:hint="eastAsia" w:ascii="仿宋" w:hAnsi="仿宋" w:eastAsia="仿宋"/>
          <w:szCs w:val="21"/>
          <w:lang w:val="en-US" w:eastAsia="zh-CN"/>
        </w:rPr>
        <w:t xml:space="preserve">    浙江省衢州市柯城区巨化北一道216号</w:t>
      </w:r>
      <w:r>
        <w:rPr>
          <w:rFonts w:hint="eastAsia" w:ascii="仿宋" w:hAnsi="仿宋" w:eastAsia="仿宋"/>
          <w:szCs w:val="21"/>
          <w:lang w:eastAsia="zh-CN"/>
        </w:rPr>
        <w:t>浙江巨化环保科技有限公司</w:t>
      </w:r>
    </w:p>
    <w:p w14:paraId="32371372">
      <w:pPr>
        <w:numPr>
          <w:ilvl w:val="0"/>
          <w:numId w:val="0"/>
        </w:numPr>
        <w:spacing w:line="360" w:lineRule="auto"/>
        <w:ind w:firstLine="420" w:firstLineChars="200"/>
        <w:rPr>
          <w:rFonts w:hint="default" w:ascii="仿宋" w:hAnsi="仿宋" w:eastAsia="仿宋"/>
          <w:szCs w:val="21"/>
          <w:lang w:val="en-US" w:eastAsia="zh-CN"/>
        </w:rPr>
      </w:pPr>
      <w:r>
        <w:rPr>
          <w:rFonts w:hint="eastAsia" w:ascii="仿宋" w:hAnsi="仿宋" w:eastAsia="仿宋"/>
          <w:szCs w:val="21"/>
          <w:lang w:val="en-US" w:eastAsia="zh-CN"/>
        </w:rPr>
        <w:t>收件人：市场营销部 白俊 18357060321</w:t>
      </w:r>
    </w:p>
    <w:p w14:paraId="4B42EA63">
      <w:pPr>
        <w:spacing w:line="360" w:lineRule="auto"/>
        <w:ind w:firstLine="420" w:firstLineChars="200"/>
        <w:rPr>
          <w:rFonts w:hint="eastAsia" w:ascii="仿宋" w:hAnsi="仿宋" w:eastAsia="仿宋"/>
          <w:szCs w:val="21"/>
          <w:lang w:val="en-US" w:eastAsia="zh-CN"/>
        </w:rPr>
      </w:pPr>
    </w:p>
    <w:p w14:paraId="3DAF1037">
      <w:pPr>
        <w:spacing w:line="360" w:lineRule="auto"/>
        <w:ind w:firstLine="420" w:firstLineChars="200"/>
        <w:rPr>
          <w:rFonts w:ascii="仿宋" w:hAnsi="仿宋" w:eastAsia="仿宋"/>
          <w:szCs w:val="21"/>
        </w:rPr>
      </w:pPr>
      <w:r>
        <w:rPr>
          <w:rFonts w:hint="eastAsia" w:ascii="仿宋" w:hAnsi="仿宋" w:eastAsia="仿宋"/>
          <w:szCs w:val="21"/>
          <w:lang w:val="en-US" w:eastAsia="zh-CN"/>
        </w:rPr>
        <w:t>公司投诉电话：0570-3091876     投诉邮箱：3091876@juhua.com.cn</w:t>
      </w:r>
    </w:p>
    <w:p w14:paraId="379E1F1B">
      <w:pPr>
        <w:widowControl/>
        <w:rPr>
          <w:rFonts w:ascii="仿宋" w:hAnsi="仿宋" w:eastAsia="仿宋"/>
          <w:szCs w:val="21"/>
        </w:rPr>
      </w:pPr>
    </w:p>
    <w:p w14:paraId="03154CBC">
      <w:pPr>
        <w:widowControl/>
        <w:ind w:firstLine="5460" w:firstLineChars="2600"/>
        <w:rPr>
          <w:rFonts w:hint="eastAsia" w:ascii="仿宋" w:hAnsi="仿宋" w:eastAsia="仿宋"/>
          <w:szCs w:val="21"/>
          <w:lang w:val="en-US" w:eastAsia="zh-CN"/>
        </w:rPr>
      </w:pPr>
      <w:r>
        <w:rPr>
          <w:rFonts w:hint="eastAsia" w:ascii="仿宋" w:hAnsi="仿宋" w:eastAsia="仿宋"/>
          <w:szCs w:val="21"/>
          <w:lang w:eastAsia="zh-CN"/>
        </w:rPr>
        <w:t>浙江巨化环保科技有限公司</w:t>
      </w: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lang w:val="en-US" w:eastAsia="zh-CN"/>
        </w:rPr>
        <w:t xml:space="preserve">            </w:t>
      </w:r>
    </w:p>
    <w:p w14:paraId="5576EDFE">
      <w:pPr>
        <w:widowControl/>
        <w:ind w:firstLine="5880" w:firstLineChars="2800"/>
        <w:rPr>
          <w:rFonts w:hint="eastAsia" w:ascii="仿宋" w:hAnsi="仿宋" w:eastAsia="仿宋"/>
          <w:szCs w:val="21"/>
          <w:lang w:val="en-US" w:eastAsia="zh-CN"/>
        </w:rPr>
      </w:pPr>
      <w:r>
        <w:rPr>
          <w:rFonts w:ascii="仿宋" w:hAnsi="仿宋" w:eastAsia="仿宋"/>
          <w:szCs w:val="21"/>
        </w:rPr>
        <w:t>202</w:t>
      </w:r>
      <w:r>
        <w:rPr>
          <w:rFonts w:hint="eastAsia" w:ascii="仿宋" w:hAnsi="仿宋" w:eastAsia="仿宋"/>
          <w:szCs w:val="21"/>
          <w:lang w:val="en-US" w:eastAsia="zh-CN"/>
        </w:rPr>
        <w:t>5</w:t>
      </w:r>
      <w:r>
        <w:rPr>
          <w:rFonts w:ascii="仿宋" w:hAnsi="仿宋" w:eastAsia="仿宋"/>
          <w:szCs w:val="21"/>
        </w:rPr>
        <w:t>年</w:t>
      </w:r>
      <w:r>
        <w:rPr>
          <w:rFonts w:hint="eastAsia" w:ascii="仿宋" w:hAnsi="仿宋" w:eastAsia="仿宋"/>
          <w:szCs w:val="21"/>
          <w:lang w:val="en-US" w:eastAsia="zh-CN"/>
        </w:rPr>
        <w:t>12</w:t>
      </w:r>
      <w:r>
        <w:rPr>
          <w:rFonts w:ascii="仿宋" w:hAnsi="仿宋" w:eastAsia="仿宋"/>
          <w:szCs w:val="21"/>
        </w:rPr>
        <w:t>月</w:t>
      </w:r>
      <w:r>
        <w:rPr>
          <w:rFonts w:hint="eastAsia" w:ascii="仿宋" w:hAnsi="仿宋" w:eastAsia="仿宋"/>
          <w:szCs w:val="21"/>
          <w:lang w:val="en-US" w:eastAsia="zh-CN"/>
        </w:rPr>
        <w:t>4</w:t>
      </w:r>
      <w:r>
        <w:rPr>
          <w:rFonts w:ascii="仿宋" w:hAnsi="仿宋" w:eastAsia="仿宋"/>
          <w:szCs w:val="21"/>
        </w:rPr>
        <w:t>日</w:t>
      </w:r>
    </w:p>
    <w:sectPr>
      <w:footerReference r:id="rId3" w:type="default"/>
      <w:pgSz w:w="11906" w:h="16838"/>
      <w:pgMar w:top="850" w:right="1800" w:bottom="85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644500"/>
      <w:docPartObj>
        <w:docPartGallery w:val="autotext"/>
      </w:docPartObj>
    </w:sdtPr>
    <w:sdtContent>
      <w:p w14:paraId="3CF6494E">
        <w:pPr>
          <w:pStyle w:val="3"/>
          <w:jc w:val="right"/>
        </w:pPr>
        <w:r>
          <w:fldChar w:fldCharType="begin"/>
        </w:r>
        <w:r>
          <w:instrText xml:space="preserve"> PAGE   \* MERGEFORMAT </w:instrText>
        </w:r>
        <w:r>
          <w:fldChar w:fldCharType="separate"/>
        </w:r>
        <w:r>
          <w:rPr>
            <w:lang w:val="zh-CN"/>
          </w:rPr>
          <w:t>1</w:t>
        </w:r>
        <w:r>
          <w:rPr>
            <w:lang w:val="zh-CN"/>
          </w:rPr>
          <w:fldChar w:fldCharType="end"/>
        </w:r>
      </w:p>
    </w:sdtContent>
  </w:sdt>
  <w:p w14:paraId="07ABB09D">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A6BC"/>
    <w:multiLevelType w:val="singleLevel"/>
    <w:tmpl w:val="2695A6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MjMyZTI4ZDFlZmY3ZGVjNTE3ZWZmOWY0ODM4ODMifQ=="/>
  </w:docVars>
  <w:rsids>
    <w:rsidRoot w:val="00E50EAD"/>
    <w:rsid w:val="00063355"/>
    <w:rsid w:val="00077C69"/>
    <w:rsid w:val="000D018C"/>
    <w:rsid w:val="000D065B"/>
    <w:rsid w:val="000E658E"/>
    <w:rsid w:val="00164BE4"/>
    <w:rsid w:val="001812D1"/>
    <w:rsid w:val="00217A66"/>
    <w:rsid w:val="00257089"/>
    <w:rsid w:val="002D55A8"/>
    <w:rsid w:val="002E5919"/>
    <w:rsid w:val="002E79EE"/>
    <w:rsid w:val="00307A0D"/>
    <w:rsid w:val="00327ABB"/>
    <w:rsid w:val="00391ECD"/>
    <w:rsid w:val="00394F64"/>
    <w:rsid w:val="003D3117"/>
    <w:rsid w:val="00422DA1"/>
    <w:rsid w:val="00425F5E"/>
    <w:rsid w:val="00433A64"/>
    <w:rsid w:val="0047571E"/>
    <w:rsid w:val="004A326F"/>
    <w:rsid w:val="004F5E13"/>
    <w:rsid w:val="00501867"/>
    <w:rsid w:val="005D589D"/>
    <w:rsid w:val="00603CFD"/>
    <w:rsid w:val="0067111C"/>
    <w:rsid w:val="00674BA5"/>
    <w:rsid w:val="007013A4"/>
    <w:rsid w:val="007A2F6E"/>
    <w:rsid w:val="007B0EF2"/>
    <w:rsid w:val="007D0AAA"/>
    <w:rsid w:val="007E1A3A"/>
    <w:rsid w:val="00885D88"/>
    <w:rsid w:val="008B0103"/>
    <w:rsid w:val="00953FE5"/>
    <w:rsid w:val="00965F34"/>
    <w:rsid w:val="009C3E54"/>
    <w:rsid w:val="00A13865"/>
    <w:rsid w:val="00A30E1F"/>
    <w:rsid w:val="00A9512E"/>
    <w:rsid w:val="00B26FA1"/>
    <w:rsid w:val="00B434F7"/>
    <w:rsid w:val="00B76805"/>
    <w:rsid w:val="00BF04C5"/>
    <w:rsid w:val="00C1019F"/>
    <w:rsid w:val="00CE4B20"/>
    <w:rsid w:val="00D114CF"/>
    <w:rsid w:val="00D2195D"/>
    <w:rsid w:val="00D7424F"/>
    <w:rsid w:val="00E11117"/>
    <w:rsid w:val="00E31204"/>
    <w:rsid w:val="00E31F8B"/>
    <w:rsid w:val="00E50EAD"/>
    <w:rsid w:val="00E93BBF"/>
    <w:rsid w:val="00EA0EBB"/>
    <w:rsid w:val="00EB6215"/>
    <w:rsid w:val="00EC069F"/>
    <w:rsid w:val="00F104B5"/>
    <w:rsid w:val="00FA364C"/>
    <w:rsid w:val="00FC03CC"/>
    <w:rsid w:val="0374221C"/>
    <w:rsid w:val="039B3DC0"/>
    <w:rsid w:val="03C14987"/>
    <w:rsid w:val="04425FE9"/>
    <w:rsid w:val="05FB28F4"/>
    <w:rsid w:val="06C47026"/>
    <w:rsid w:val="07F817E1"/>
    <w:rsid w:val="084A6236"/>
    <w:rsid w:val="085A63D8"/>
    <w:rsid w:val="08EC5B41"/>
    <w:rsid w:val="09322AD0"/>
    <w:rsid w:val="0A2301E9"/>
    <w:rsid w:val="0A636CB9"/>
    <w:rsid w:val="0BBA5E5C"/>
    <w:rsid w:val="0D5358DB"/>
    <w:rsid w:val="0E4E2212"/>
    <w:rsid w:val="0F540FEB"/>
    <w:rsid w:val="105E27DE"/>
    <w:rsid w:val="12493ACF"/>
    <w:rsid w:val="12B502CE"/>
    <w:rsid w:val="12D544CC"/>
    <w:rsid w:val="14D01C17"/>
    <w:rsid w:val="163360DA"/>
    <w:rsid w:val="164E4CC1"/>
    <w:rsid w:val="1787048B"/>
    <w:rsid w:val="17D15BAA"/>
    <w:rsid w:val="19DB3D80"/>
    <w:rsid w:val="1AA93F91"/>
    <w:rsid w:val="1DDD4C1F"/>
    <w:rsid w:val="1F2C6D74"/>
    <w:rsid w:val="1F537EF5"/>
    <w:rsid w:val="200C7317"/>
    <w:rsid w:val="207850E5"/>
    <w:rsid w:val="23B1490B"/>
    <w:rsid w:val="23B9260A"/>
    <w:rsid w:val="23DA5746"/>
    <w:rsid w:val="23E42EFB"/>
    <w:rsid w:val="251D5F8B"/>
    <w:rsid w:val="286D547B"/>
    <w:rsid w:val="287837D0"/>
    <w:rsid w:val="2A450AA9"/>
    <w:rsid w:val="2B595843"/>
    <w:rsid w:val="2BA9250E"/>
    <w:rsid w:val="2C4F7B5E"/>
    <w:rsid w:val="2C64448B"/>
    <w:rsid w:val="2C6B3A80"/>
    <w:rsid w:val="2FC47343"/>
    <w:rsid w:val="2FE66063"/>
    <w:rsid w:val="30710C97"/>
    <w:rsid w:val="31666F0B"/>
    <w:rsid w:val="321C192A"/>
    <w:rsid w:val="32E10FB7"/>
    <w:rsid w:val="36080ED3"/>
    <w:rsid w:val="36D743F3"/>
    <w:rsid w:val="36F15E85"/>
    <w:rsid w:val="38D55D35"/>
    <w:rsid w:val="390034D4"/>
    <w:rsid w:val="39CA5400"/>
    <w:rsid w:val="3A445910"/>
    <w:rsid w:val="3AE26A7A"/>
    <w:rsid w:val="3B9450A4"/>
    <w:rsid w:val="3C85293C"/>
    <w:rsid w:val="3D6B0881"/>
    <w:rsid w:val="3DF338D5"/>
    <w:rsid w:val="3E7665CE"/>
    <w:rsid w:val="3EBE3EE3"/>
    <w:rsid w:val="3EF9316D"/>
    <w:rsid w:val="3F4142C9"/>
    <w:rsid w:val="4065593A"/>
    <w:rsid w:val="411A73CB"/>
    <w:rsid w:val="417D1278"/>
    <w:rsid w:val="41CF4659"/>
    <w:rsid w:val="41E43129"/>
    <w:rsid w:val="431C567C"/>
    <w:rsid w:val="436B0DC1"/>
    <w:rsid w:val="43C401ED"/>
    <w:rsid w:val="43EC4D43"/>
    <w:rsid w:val="442E54DC"/>
    <w:rsid w:val="475A488F"/>
    <w:rsid w:val="484C1D72"/>
    <w:rsid w:val="489D2DBB"/>
    <w:rsid w:val="48F52653"/>
    <w:rsid w:val="4B443F3D"/>
    <w:rsid w:val="4E0774CD"/>
    <w:rsid w:val="4E7E543D"/>
    <w:rsid w:val="4F4D684A"/>
    <w:rsid w:val="4F8F2CD1"/>
    <w:rsid w:val="4FA113E3"/>
    <w:rsid w:val="4FED112D"/>
    <w:rsid w:val="50667E48"/>
    <w:rsid w:val="52357270"/>
    <w:rsid w:val="52E44B65"/>
    <w:rsid w:val="53332C9A"/>
    <w:rsid w:val="552D5EF2"/>
    <w:rsid w:val="560E769D"/>
    <w:rsid w:val="56186177"/>
    <w:rsid w:val="563644C6"/>
    <w:rsid w:val="573F3A72"/>
    <w:rsid w:val="57F56770"/>
    <w:rsid w:val="584C035A"/>
    <w:rsid w:val="5864197C"/>
    <w:rsid w:val="58D02D39"/>
    <w:rsid w:val="5A36306F"/>
    <w:rsid w:val="5CB87D6C"/>
    <w:rsid w:val="5CC61D78"/>
    <w:rsid w:val="5DDB3583"/>
    <w:rsid w:val="5E3E77F3"/>
    <w:rsid w:val="5EF73BB1"/>
    <w:rsid w:val="602816AC"/>
    <w:rsid w:val="60FA4DF7"/>
    <w:rsid w:val="615C785F"/>
    <w:rsid w:val="61834DEC"/>
    <w:rsid w:val="61880654"/>
    <w:rsid w:val="63021D41"/>
    <w:rsid w:val="634618F9"/>
    <w:rsid w:val="635349E9"/>
    <w:rsid w:val="644145FE"/>
    <w:rsid w:val="655D67B8"/>
    <w:rsid w:val="660109D5"/>
    <w:rsid w:val="661C580F"/>
    <w:rsid w:val="66E520A5"/>
    <w:rsid w:val="67714A7F"/>
    <w:rsid w:val="68A45648"/>
    <w:rsid w:val="69266CCD"/>
    <w:rsid w:val="6A941E18"/>
    <w:rsid w:val="6B78391D"/>
    <w:rsid w:val="6EE2101D"/>
    <w:rsid w:val="6FA01149"/>
    <w:rsid w:val="70B674EF"/>
    <w:rsid w:val="716F1B85"/>
    <w:rsid w:val="72BA34F8"/>
    <w:rsid w:val="73FE56DD"/>
    <w:rsid w:val="74C56D37"/>
    <w:rsid w:val="7586307C"/>
    <w:rsid w:val="76AC673B"/>
    <w:rsid w:val="78A5055D"/>
    <w:rsid w:val="78FB5758"/>
    <w:rsid w:val="7AD718AD"/>
    <w:rsid w:val="7B1C17DB"/>
    <w:rsid w:val="7C7C44BA"/>
    <w:rsid w:val="7E1D20AD"/>
    <w:rsid w:val="7E2B263C"/>
    <w:rsid w:val="7EAF14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rFonts w:ascii="Times New Roman" w:hAnsi="Times New Roman" w:eastAsia="宋体" w:cs="Times New Roman"/>
      <w:sz w:val="18"/>
      <w:szCs w:val="18"/>
    </w:rPr>
  </w:style>
  <w:style w:type="paragraph" w:styleId="3">
    <w:name w:val="footer"/>
    <w:basedOn w:val="1"/>
    <w:link w:val="9"/>
    <w:qFormat/>
    <w:uiPriority w:val="99"/>
    <w:pPr>
      <w:tabs>
        <w:tab w:val="center" w:pos="4153"/>
        <w:tab w:val="right" w:pos="8306"/>
      </w:tabs>
      <w:snapToGrid w:val="0"/>
      <w:jc w:val="left"/>
    </w:pPr>
    <w:rPr>
      <w:rFonts w:ascii="Calibri" w:hAnsi="Calibri" w:eastAsia="宋体" w:cs="Calibri"/>
      <w:sz w:val="18"/>
      <w:szCs w:val="18"/>
    </w:rPr>
  </w:style>
  <w:style w:type="paragraph" w:styleId="4">
    <w:name w:val="header"/>
    <w:basedOn w:val="1"/>
    <w:link w:val="8"/>
    <w:semiHidden/>
    <w:qFormat/>
    <w:uiPriority w:val="0"/>
    <w:pPr>
      <w:pBdr>
        <w:bottom w:val="single" w:color="auto" w:sz="6" w:space="1"/>
      </w:pBdr>
      <w:tabs>
        <w:tab w:val="center" w:pos="4153"/>
        <w:tab w:val="right" w:pos="8306"/>
      </w:tabs>
      <w:snapToGrid w:val="0"/>
      <w:jc w:val="center"/>
    </w:pPr>
    <w:rPr>
      <w:rFonts w:ascii="Calibri" w:hAnsi="Calibri" w:eastAsia="宋体" w:cs="Calibri"/>
      <w:sz w:val="18"/>
      <w:szCs w:val="18"/>
    </w:rPr>
  </w:style>
  <w:style w:type="table" w:styleId="6">
    <w:name w:val="Table Grid"/>
    <w:basedOn w:val="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semiHidden/>
    <w:qFormat/>
    <w:locked/>
    <w:uiPriority w:val="0"/>
    <w:rPr>
      <w:rFonts w:cs="Times New Roman"/>
      <w:sz w:val="18"/>
      <w:szCs w:val="18"/>
    </w:rPr>
  </w:style>
  <w:style w:type="character" w:customStyle="1" w:styleId="9">
    <w:name w:val="页脚 Char"/>
    <w:basedOn w:val="7"/>
    <w:link w:val="3"/>
    <w:qFormat/>
    <w:locked/>
    <w:uiPriority w:val="99"/>
    <w:rPr>
      <w:rFonts w:cs="Times New Roman"/>
      <w:sz w:val="18"/>
      <w:szCs w:val="18"/>
    </w:rPr>
  </w:style>
  <w:style w:type="paragraph" w:customStyle="1" w:styleId="10">
    <w:name w:val="默认段落字体 Para Char"/>
    <w:basedOn w:val="1"/>
    <w:qFormat/>
    <w:uiPriority w:val="0"/>
    <w:pPr>
      <w:spacing w:beforeLines="50"/>
    </w:pPr>
    <w:rPr>
      <w:rFonts w:ascii="Tahoma" w:hAnsi="Tahoma" w:eastAsia="宋体" w:cs="Tahoma"/>
      <w:sz w:val="24"/>
      <w:szCs w:val="24"/>
    </w:rPr>
  </w:style>
  <w:style w:type="character" w:customStyle="1" w:styleId="11">
    <w:name w:val="批注框文本 Char"/>
    <w:basedOn w:val="7"/>
    <w:link w:val="2"/>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464;&#21073;\&#22266;&#23450;&#36164;&#26009;\&#27169;&#26495;\&#20250;&#35758;&#35758;&#39064;&#23457;&#25209;&#34920;(&#2603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会议议题审批表(新).dot</Template>
  <Company>DELL</Company>
  <Pages>3</Pages>
  <Words>1494</Words>
  <Characters>1729</Characters>
  <Lines>3</Lines>
  <Paragraphs>1</Paragraphs>
  <TotalTime>16</TotalTime>
  <ScaleCrop>false</ScaleCrop>
  <LinksUpToDate>false</LinksUpToDate>
  <CharactersWithSpaces>1810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2017-02-22T08:39:00Z</dcterms:created>
  <dc:creator>jian</dc:creator>
  <cp:lastModifiedBy>空白</cp:lastModifiedBy>
  <cp:lastPrinted>2024-04-08T07:59:00Z</cp:lastPrinted>
  <dcterms:modified xsi:type="dcterms:W3CDTF">2025-12-15T05:58:42Z</dcterms:modified>
  <dc:title>___________会议议题审批表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626A047498FD4577AFD161AF90CA4A09_13</vt:lpwstr>
  </property>
  <property fmtid="{D5CDD505-2E9C-101B-9397-08002B2CF9AE}" pid="4" name="KSOTemplateDocerSaveRecord">
    <vt:lpwstr>eyJoZGlkIjoiZmE2YTMwMTIzNzM5ZmIwNDc2N2NmMjA5NWE3OTNmMGEiLCJ1c2VySWQiOiI3MzIwNzY2NTkifQ==</vt:lpwstr>
  </property>
</Properties>
</file>