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F4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环己酮</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32A4C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107B6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A3D7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AA01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现有衢州巨化锦纶有限责任公司将于2025年12月01日在公司供应商内竞比价采购环己酮500吨，竞比价模式为自由竞价，</w:t>
      </w:r>
      <w:r>
        <w:rPr>
          <w:rFonts w:hint="eastAsia" w:ascii="宋体" w:eastAsia="宋体" w:cs="宋体"/>
          <w:color w:val="000000"/>
          <w:kern w:val="0"/>
          <w:sz w:val="21"/>
          <w:szCs w:val="21"/>
        </w:rPr>
        <w:t>编号</w:t>
      </w:r>
      <w:r>
        <w:rPr>
          <w:rFonts w:ascii="宋体" w:eastAsia="宋体" w:cs="宋体"/>
          <w:color w:val="000000"/>
          <w:kern w:val="0"/>
          <w:sz w:val="21"/>
          <w:szCs w:val="21"/>
        </w:rPr>
        <w:t>：</w:t>
      </w:r>
      <w:r>
        <w:rPr>
          <w:b/>
          <w:sz w:val="21"/>
          <w:szCs w:val="21"/>
        </w:rPr>
        <w:t>JLH</w:t>
      </w:r>
      <w:r>
        <w:rPr>
          <w:rFonts w:hint="eastAsia"/>
          <w:b/>
          <w:sz w:val="21"/>
          <w:szCs w:val="21"/>
        </w:rPr>
        <w:t>CG</w:t>
      </w:r>
      <w:r>
        <w:rPr>
          <w:b/>
          <w:sz w:val="21"/>
          <w:szCs w:val="21"/>
        </w:rPr>
        <w:t>202</w:t>
      </w:r>
      <w:r>
        <w:rPr>
          <w:rFonts w:hint="eastAsia"/>
          <w:b/>
          <w:sz w:val="21"/>
          <w:szCs w:val="21"/>
          <w:lang w:val="en-US" w:eastAsia="zh-CN"/>
        </w:rPr>
        <w:t>51201。</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ascii="Segoe UI" w:hAnsi="Segoe UI" w:cs="Segoe UI"/>
          <w:sz w:val="21"/>
          <w:szCs w:val="21"/>
          <w:shd w:val="clear" w:color="auto" w:fill="FFFFFF"/>
        </w:rPr>
        <w:t>：</w:t>
      </w:r>
      <w:r>
        <w:rPr>
          <w:sz w:val="21"/>
          <w:szCs w:val="21"/>
        </w:rPr>
        <w:t>202</w:t>
      </w:r>
      <w:r>
        <w:rPr>
          <w:rFonts w:hint="eastAsia"/>
          <w:sz w:val="21"/>
          <w:szCs w:val="21"/>
          <w:lang w:val="en-US" w:eastAsia="zh-CN"/>
        </w:rPr>
        <w:t>5</w:t>
      </w:r>
      <w:r>
        <w:rPr>
          <w:sz w:val="21"/>
          <w:szCs w:val="21"/>
        </w:rPr>
        <w:t>-</w:t>
      </w:r>
      <w:r>
        <w:rPr>
          <w:rFonts w:hint="eastAsia"/>
          <w:sz w:val="21"/>
          <w:szCs w:val="21"/>
          <w:lang w:val="en-US" w:eastAsia="zh-CN"/>
        </w:rPr>
        <w:t>12-01  14</w:t>
      </w:r>
      <w:r>
        <w:rPr>
          <w:sz w:val="21"/>
          <w:szCs w:val="21"/>
        </w:rPr>
        <w:t>:</w:t>
      </w:r>
      <w:r>
        <w:rPr>
          <w:rFonts w:hint="eastAsia"/>
          <w:sz w:val="21"/>
          <w:szCs w:val="21"/>
          <w:lang w:val="en-US" w:eastAsia="zh-CN"/>
        </w:rPr>
        <w:t>00</w:t>
      </w:r>
      <w:r>
        <w:rPr>
          <w:sz w:val="21"/>
          <w:szCs w:val="21"/>
        </w:rPr>
        <w:t>:00 至 202</w:t>
      </w:r>
      <w:r>
        <w:rPr>
          <w:rFonts w:hint="eastAsia"/>
          <w:sz w:val="21"/>
          <w:szCs w:val="21"/>
          <w:lang w:val="en-US" w:eastAsia="zh-CN"/>
        </w:rPr>
        <w:t>5</w:t>
      </w:r>
      <w:r>
        <w:rPr>
          <w:sz w:val="21"/>
          <w:szCs w:val="21"/>
        </w:rPr>
        <w:t>-</w:t>
      </w:r>
      <w:r>
        <w:rPr>
          <w:rFonts w:hint="eastAsia"/>
          <w:sz w:val="21"/>
          <w:szCs w:val="21"/>
          <w:lang w:val="en-US" w:eastAsia="zh-CN"/>
        </w:rPr>
        <w:t>12-01  14</w:t>
      </w:r>
      <w:r>
        <w:rPr>
          <w:sz w:val="21"/>
          <w:szCs w:val="21"/>
        </w:rPr>
        <w:t>:</w:t>
      </w:r>
      <w:r>
        <w:rPr>
          <w:rFonts w:hint="eastAsia"/>
          <w:sz w:val="21"/>
          <w:szCs w:val="21"/>
          <w:lang w:val="en-US" w:eastAsia="zh-CN"/>
        </w:rPr>
        <w:t>30</w:t>
      </w:r>
      <w:r>
        <w:rPr>
          <w:sz w:val="21"/>
          <w:szCs w:val="21"/>
        </w:rPr>
        <w:t>:</w:t>
      </w:r>
      <w:r>
        <w:rPr>
          <w:rFonts w:hint="eastAsia"/>
          <w:sz w:val="21"/>
          <w:szCs w:val="21"/>
          <w:lang w:val="en-US" w:eastAsia="zh-CN"/>
        </w:rPr>
        <w:t>00</w:t>
      </w:r>
      <w:bookmarkStart w:id="0" w:name="_GoBack"/>
      <w:bookmarkEnd w:id="0"/>
      <w:r>
        <w:rPr>
          <w:rFonts w:hint="eastAsia" w:ascii="宋体" w:hAnsi="宋体" w:eastAsia="宋体" w:cs="宋体"/>
          <w:i w:val="0"/>
          <w:iCs w:val="0"/>
          <w:caps w:val="0"/>
          <w:color w:val="000000"/>
          <w:spacing w:val="0"/>
          <w:kern w:val="0"/>
          <w:sz w:val="21"/>
          <w:szCs w:val="21"/>
          <w:shd w:val="clear" w:fill="FFFFFF"/>
          <w:lang w:val="en-US" w:eastAsia="zh-CN" w:bidi="ar"/>
        </w:rPr>
        <w:t>。环己酮供应指标如下：                    </w:t>
      </w:r>
    </w:p>
    <w:p w14:paraId="2B794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质量标准：：GB/T 10669-2001；Q/JHGS SH J 1208-2022  优等品及以上</w:t>
      </w:r>
    </w:p>
    <w:tbl>
      <w:tblPr>
        <w:tblStyle w:val="2"/>
        <w:tblW w:w="842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4"/>
        <w:gridCol w:w="3806"/>
      </w:tblGrid>
      <w:tr w14:paraId="50A09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blCellSpacing w:w="0" w:type="dxa"/>
          <w:jc w:val="center"/>
        </w:trPr>
        <w:tc>
          <w:tcPr>
            <w:tcW w:w="8420" w:type="dxa"/>
            <w:gridSpan w:val="2"/>
            <w:shd w:val="clear" w:color="auto" w:fill="FFFFFF"/>
            <w:tcMar>
              <w:top w:w="30" w:type="dxa"/>
              <w:left w:w="60" w:type="dxa"/>
              <w:bottom w:w="30" w:type="dxa"/>
              <w:right w:w="60" w:type="dxa"/>
            </w:tcMar>
            <w:vAlign w:val="center"/>
          </w:tcPr>
          <w:p w14:paraId="1C0B2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环己酮产品质量指标</w:t>
            </w:r>
          </w:p>
        </w:tc>
      </w:tr>
      <w:tr w14:paraId="3E5C6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9" w:hRule="atLeast"/>
          <w:tblCellSpacing w:w="0" w:type="dxa"/>
          <w:jc w:val="center"/>
        </w:trPr>
        <w:tc>
          <w:tcPr>
            <w:tcW w:w="4614" w:type="dxa"/>
            <w:shd w:val="clear" w:color="auto" w:fill="FFFFFF"/>
            <w:tcMar>
              <w:top w:w="30" w:type="dxa"/>
              <w:left w:w="60" w:type="dxa"/>
              <w:bottom w:w="30" w:type="dxa"/>
              <w:right w:w="60" w:type="dxa"/>
            </w:tcMar>
            <w:vAlign w:val="center"/>
          </w:tcPr>
          <w:p w14:paraId="3A276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执行标准：Q/JHGS SH J 1208-2022  </w:t>
            </w:r>
          </w:p>
        </w:tc>
        <w:tc>
          <w:tcPr>
            <w:tcW w:w="3806" w:type="dxa"/>
            <w:shd w:val="clear" w:color="auto" w:fill="FFFFFF"/>
            <w:tcMar>
              <w:top w:w="30" w:type="dxa"/>
              <w:left w:w="60" w:type="dxa"/>
              <w:bottom w:w="30" w:type="dxa"/>
              <w:right w:w="60" w:type="dxa"/>
            </w:tcMar>
            <w:vAlign w:val="center"/>
          </w:tcPr>
          <w:p w14:paraId="20CF1486">
            <w:pPr>
              <w:jc w:val="left"/>
              <w:rPr>
                <w:rFonts w:hint="eastAsia" w:ascii="宋体" w:hAnsi="宋体" w:eastAsia="宋体" w:cs="宋体"/>
                <w:i w:val="0"/>
                <w:iCs w:val="0"/>
                <w:caps w:val="0"/>
                <w:color w:val="000000"/>
                <w:spacing w:val="0"/>
                <w:sz w:val="18"/>
                <w:szCs w:val="18"/>
              </w:rPr>
            </w:pPr>
          </w:p>
        </w:tc>
      </w:tr>
      <w:tr w14:paraId="6ED2B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blCellSpacing w:w="0" w:type="dxa"/>
          <w:jc w:val="center"/>
        </w:trPr>
        <w:tc>
          <w:tcPr>
            <w:tcW w:w="4614" w:type="dxa"/>
            <w:vMerge w:val="restart"/>
            <w:shd w:val="clear" w:color="auto" w:fill="FFFFFF"/>
            <w:tcMar>
              <w:top w:w="30" w:type="dxa"/>
              <w:left w:w="60" w:type="dxa"/>
              <w:bottom w:w="30" w:type="dxa"/>
              <w:right w:w="60" w:type="dxa"/>
            </w:tcMar>
            <w:vAlign w:val="center"/>
          </w:tcPr>
          <w:p w14:paraId="1F9AF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检   验   项   目</w:t>
            </w:r>
          </w:p>
        </w:tc>
        <w:tc>
          <w:tcPr>
            <w:tcW w:w="3806" w:type="dxa"/>
            <w:shd w:val="clear" w:color="auto" w:fill="FFFFFF"/>
            <w:tcMar>
              <w:top w:w="30" w:type="dxa"/>
              <w:left w:w="60" w:type="dxa"/>
              <w:bottom w:w="30" w:type="dxa"/>
              <w:right w:w="60" w:type="dxa"/>
            </w:tcMar>
            <w:vAlign w:val="center"/>
          </w:tcPr>
          <w:p w14:paraId="56F24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指    标</w:t>
            </w:r>
          </w:p>
        </w:tc>
      </w:tr>
      <w:tr w14:paraId="036C0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blCellSpacing w:w="0" w:type="dxa"/>
          <w:jc w:val="center"/>
        </w:trPr>
        <w:tc>
          <w:tcPr>
            <w:tcW w:w="4614" w:type="dxa"/>
            <w:vMerge w:val="continue"/>
            <w:shd w:val="clear" w:color="auto" w:fill="FFFFFF"/>
            <w:tcMar>
              <w:top w:w="30" w:type="dxa"/>
              <w:left w:w="60" w:type="dxa"/>
              <w:bottom w:w="30" w:type="dxa"/>
              <w:right w:w="60" w:type="dxa"/>
            </w:tcMar>
            <w:vAlign w:val="center"/>
          </w:tcPr>
          <w:p w14:paraId="46504E81">
            <w:pPr>
              <w:jc w:val="left"/>
              <w:rPr>
                <w:rFonts w:hint="eastAsia" w:ascii="宋体" w:hAnsi="宋体" w:eastAsia="宋体" w:cs="宋体"/>
                <w:i w:val="0"/>
                <w:iCs w:val="0"/>
                <w:caps w:val="0"/>
                <w:color w:val="000000"/>
                <w:spacing w:val="0"/>
                <w:sz w:val="18"/>
                <w:szCs w:val="18"/>
              </w:rPr>
            </w:pPr>
          </w:p>
        </w:tc>
        <w:tc>
          <w:tcPr>
            <w:tcW w:w="3806" w:type="dxa"/>
            <w:shd w:val="clear" w:color="auto" w:fill="FFFFFF"/>
            <w:tcMar>
              <w:top w:w="30" w:type="dxa"/>
              <w:left w:w="60" w:type="dxa"/>
              <w:bottom w:w="30" w:type="dxa"/>
              <w:right w:w="60" w:type="dxa"/>
            </w:tcMar>
            <w:vAlign w:val="center"/>
          </w:tcPr>
          <w:p w14:paraId="57788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优等品</w:t>
            </w:r>
          </w:p>
        </w:tc>
      </w:tr>
      <w:tr w14:paraId="6DD43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2" w:hRule="atLeast"/>
          <w:tblCellSpacing w:w="0" w:type="dxa"/>
          <w:jc w:val="center"/>
        </w:trPr>
        <w:tc>
          <w:tcPr>
            <w:tcW w:w="4614" w:type="dxa"/>
            <w:shd w:val="clear" w:color="auto" w:fill="FFFFFF"/>
            <w:tcMar>
              <w:top w:w="30" w:type="dxa"/>
              <w:left w:w="60" w:type="dxa"/>
              <w:bottom w:w="30" w:type="dxa"/>
              <w:right w:w="60" w:type="dxa"/>
            </w:tcMar>
            <w:vAlign w:val="center"/>
          </w:tcPr>
          <w:p w14:paraId="6FE29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外      观</w:t>
            </w:r>
          </w:p>
        </w:tc>
        <w:tc>
          <w:tcPr>
            <w:tcW w:w="3806" w:type="dxa"/>
            <w:shd w:val="clear" w:color="auto" w:fill="FFFFFF"/>
            <w:tcMar>
              <w:top w:w="30" w:type="dxa"/>
              <w:left w:w="60" w:type="dxa"/>
              <w:bottom w:w="30" w:type="dxa"/>
              <w:right w:w="60" w:type="dxa"/>
            </w:tcMar>
            <w:vAlign w:val="center"/>
          </w:tcPr>
          <w:p w14:paraId="0E065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无色透明液体，无可见杂质</w:t>
            </w:r>
          </w:p>
        </w:tc>
      </w:tr>
      <w:tr w14:paraId="0076D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7" w:hRule="atLeast"/>
          <w:tblCellSpacing w:w="0" w:type="dxa"/>
          <w:jc w:val="center"/>
        </w:trPr>
        <w:tc>
          <w:tcPr>
            <w:tcW w:w="4614" w:type="dxa"/>
            <w:shd w:val="clear" w:color="auto" w:fill="FFFFFF"/>
            <w:tcMar>
              <w:top w:w="30" w:type="dxa"/>
              <w:left w:w="60" w:type="dxa"/>
              <w:bottom w:w="30" w:type="dxa"/>
              <w:right w:w="60" w:type="dxa"/>
            </w:tcMar>
            <w:vAlign w:val="center"/>
          </w:tcPr>
          <w:p w14:paraId="65784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环己酮，%          ≥</w:t>
            </w:r>
          </w:p>
        </w:tc>
        <w:tc>
          <w:tcPr>
            <w:tcW w:w="3806" w:type="dxa"/>
            <w:shd w:val="clear" w:color="auto" w:fill="FFFFFF"/>
            <w:tcMar>
              <w:top w:w="30" w:type="dxa"/>
              <w:left w:w="60" w:type="dxa"/>
              <w:bottom w:w="30" w:type="dxa"/>
              <w:right w:w="60" w:type="dxa"/>
            </w:tcMar>
            <w:vAlign w:val="center"/>
          </w:tcPr>
          <w:p w14:paraId="29E33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99.9</w:t>
            </w:r>
          </w:p>
        </w:tc>
      </w:tr>
      <w:tr w14:paraId="24F84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3" w:hRule="atLeast"/>
          <w:tblCellSpacing w:w="0" w:type="dxa"/>
          <w:jc w:val="center"/>
        </w:trPr>
        <w:tc>
          <w:tcPr>
            <w:tcW w:w="4614" w:type="dxa"/>
            <w:shd w:val="clear" w:color="auto" w:fill="FFFFFF"/>
            <w:tcMar>
              <w:top w:w="30" w:type="dxa"/>
              <w:left w:w="60" w:type="dxa"/>
              <w:bottom w:w="30" w:type="dxa"/>
              <w:right w:w="60" w:type="dxa"/>
            </w:tcMar>
            <w:vAlign w:val="center"/>
          </w:tcPr>
          <w:p w14:paraId="02B66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总有机杂质，%        ≤</w:t>
            </w:r>
          </w:p>
        </w:tc>
        <w:tc>
          <w:tcPr>
            <w:tcW w:w="3806" w:type="dxa"/>
            <w:shd w:val="clear" w:color="auto" w:fill="FFFFFF"/>
            <w:tcMar>
              <w:top w:w="30" w:type="dxa"/>
              <w:left w:w="60" w:type="dxa"/>
              <w:bottom w:w="30" w:type="dxa"/>
              <w:right w:w="60" w:type="dxa"/>
            </w:tcMar>
            <w:vAlign w:val="center"/>
          </w:tcPr>
          <w:p w14:paraId="0A308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0.100</w:t>
            </w:r>
          </w:p>
        </w:tc>
      </w:tr>
      <w:tr w14:paraId="565CB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3" w:hRule="atLeast"/>
          <w:tblCellSpacing w:w="0" w:type="dxa"/>
          <w:jc w:val="center"/>
        </w:trPr>
        <w:tc>
          <w:tcPr>
            <w:tcW w:w="4614" w:type="dxa"/>
            <w:shd w:val="clear" w:color="auto" w:fill="FFFFFF"/>
            <w:tcMar>
              <w:top w:w="30" w:type="dxa"/>
              <w:left w:w="60" w:type="dxa"/>
              <w:bottom w:w="30" w:type="dxa"/>
              <w:right w:w="60" w:type="dxa"/>
            </w:tcMar>
            <w:vAlign w:val="center"/>
          </w:tcPr>
          <w:p w14:paraId="78E7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2-己酮 己醛，%       ≤</w:t>
            </w:r>
          </w:p>
        </w:tc>
        <w:tc>
          <w:tcPr>
            <w:tcW w:w="3806" w:type="dxa"/>
            <w:shd w:val="clear" w:color="auto" w:fill="FFFFFF"/>
            <w:tcMar>
              <w:top w:w="30" w:type="dxa"/>
              <w:left w:w="60" w:type="dxa"/>
              <w:bottom w:w="30" w:type="dxa"/>
              <w:right w:w="60" w:type="dxa"/>
            </w:tcMar>
            <w:vAlign w:val="center"/>
          </w:tcPr>
          <w:p w14:paraId="419D5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5ED74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8" w:hRule="atLeast"/>
          <w:tblCellSpacing w:w="0" w:type="dxa"/>
          <w:jc w:val="center"/>
        </w:trPr>
        <w:tc>
          <w:tcPr>
            <w:tcW w:w="4614" w:type="dxa"/>
            <w:shd w:val="clear" w:color="auto" w:fill="FFFFFF"/>
            <w:tcMar>
              <w:top w:w="30" w:type="dxa"/>
              <w:left w:w="60" w:type="dxa"/>
              <w:bottom w:w="30" w:type="dxa"/>
              <w:right w:w="60" w:type="dxa"/>
            </w:tcMar>
            <w:vAlign w:val="center"/>
          </w:tcPr>
          <w:p w14:paraId="6FA71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2-庚酮，%         ≤</w:t>
            </w:r>
          </w:p>
        </w:tc>
        <w:tc>
          <w:tcPr>
            <w:tcW w:w="3806" w:type="dxa"/>
            <w:shd w:val="clear" w:color="auto" w:fill="FFFFFF"/>
            <w:tcMar>
              <w:top w:w="30" w:type="dxa"/>
              <w:left w:w="60" w:type="dxa"/>
              <w:bottom w:w="30" w:type="dxa"/>
              <w:right w:w="60" w:type="dxa"/>
            </w:tcMar>
            <w:vAlign w:val="center"/>
          </w:tcPr>
          <w:p w14:paraId="64FEF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4ED74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6" w:hRule="atLeast"/>
          <w:tblCellSpacing w:w="0" w:type="dxa"/>
          <w:jc w:val="center"/>
        </w:trPr>
        <w:tc>
          <w:tcPr>
            <w:tcW w:w="4614" w:type="dxa"/>
            <w:shd w:val="clear" w:color="auto" w:fill="FFFFFF"/>
            <w:tcMar>
              <w:top w:w="30" w:type="dxa"/>
              <w:left w:w="60" w:type="dxa"/>
              <w:bottom w:w="30" w:type="dxa"/>
              <w:right w:w="60" w:type="dxa"/>
            </w:tcMar>
            <w:vAlign w:val="center"/>
          </w:tcPr>
          <w:p w14:paraId="74C3B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000000"/>
                <w:spacing w:val="0"/>
                <w:kern w:val="0"/>
                <w:sz w:val="18"/>
                <w:szCs w:val="18"/>
                <w:vertAlign w:val="baseline"/>
                <w:lang w:val="en-US" w:eastAsia="zh-CN" w:bidi="ar"/>
              </w:rPr>
              <w:t>戊醛，%          ≤</w:t>
            </w:r>
          </w:p>
        </w:tc>
        <w:tc>
          <w:tcPr>
            <w:tcW w:w="3806" w:type="dxa"/>
            <w:shd w:val="clear" w:color="auto" w:fill="FFFFFF"/>
            <w:tcMar>
              <w:top w:w="30" w:type="dxa"/>
              <w:left w:w="60" w:type="dxa"/>
              <w:bottom w:w="30" w:type="dxa"/>
              <w:right w:w="60" w:type="dxa"/>
            </w:tcMar>
            <w:vAlign w:val="center"/>
          </w:tcPr>
          <w:p w14:paraId="6B9B1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0.0010</w:t>
            </w:r>
          </w:p>
        </w:tc>
      </w:tr>
      <w:tr w14:paraId="5554F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2" w:hRule="atLeast"/>
          <w:tblCellSpacing w:w="0" w:type="dxa"/>
          <w:jc w:val="center"/>
        </w:trPr>
        <w:tc>
          <w:tcPr>
            <w:tcW w:w="4614" w:type="dxa"/>
            <w:shd w:val="clear" w:color="auto" w:fill="FFFFFF"/>
            <w:tcMar>
              <w:top w:w="30" w:type="dxa"/>
              <w:left w:w="60" w:type="dxa"/>
              <w:bottom w:w="30" w:type="dxa"/>
              <w:right w:w="60" w:type="dxa"/>
            </w:tcMar>
            <w:vAlign w:val="center"/>
          </w:tcPr>
          <w:p w14:paraId="1849D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环己醇,％         ≤</w:t>
            </w:r>
          </w:p>
        </w:tc>
        <w:tc>
          <w:tcPr>
            <w:tcW w:w="3806" w:type="dxa"/>
            <w:shd w:val="clear" w:color="auto" w:fill="FFFFFF"/>
            <w:tcMar>
              <w:top w:w="30" w:type="dxa"/>
              <w:left w:w="60" w:type="dxa"/>
              <w:bottom w:w="30" w:type="dxa"/>
              <w:right w:w="60" w:type="dxa"/>
            </w:tcMar>
            <w:vAlign w:val="center"/>
          </w:tcPr>
          <w:p w14:paraId="2810C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0.050</w:t>
            </w:r>
          </w:p>
        </w:tc>
      </w:tr>
      <w:tr w14:paraId="4CB1D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8" w:hRule="atLeast"/>
          <w:tblCellSpacing w:w="0" w:type="dxa"/>
          <w:jc w:val="center"/>
        </w:trPr>
        <w:tc>
          <w:tcPr>
            <w:tcW w:w="4614" w:type="dxa"/>
            <w:shd w:val="clear" w:color="auto" w:fill="FFFFFF"/>
            <w:tcMar>
              <w:top w:w="30" w:type="dxa"/>
              <w:left w:w="60" w:type="dxa"/>
              <w:bottom w:w="30" w:type="dxa"/>
              <w:right w:w="60" w:type="dxa"/>
            </w:tcMar>
            <w:vAlign w:val="center"/>
          </w:tcPr>
          <w:p w14:paraId="60C5E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丁醇 戊醇 环戊醇，%    ≤</w:t>
            </w:r>
          </w:p>
        </w:tc>
        <w:tc>
          <w:tcPr>
            <w:tcW w:w="3806" w:type="dxa"/>
            <w:shd w:val="clear" w:color="auto" w:fill="FFFFFF"/>
            <w:tcMar>
              <w:top w:w="30" w:type="dxa"/>
              <w:left w:w="60" w:type="dxa"/>
              <w:bottom w:w="30" w:type="dxa"/>
              <w:right w:w="60" w:type="dxa"/>
            </w:tcMar>
            <w:vAlign w:val="center"/>
          </w:tcPr>
          <w:p w14:paraId="355D8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0.040</w:t>
            </w:r>
          </w:p>
        </w:tc>
      </w:tr>
      <w:tr w14:paraId="4079F7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6" w:hRule="atLeast"/>
          <w:tblCellSpacing w:w="0" w:type="dxa"/>
          <w:jc w:val="center"/>
        </w:trPr>
        <w:tc>
          <w:tcPr>
            <w:tcW w:w="4614" w:type="dxa"/>
            <w:shd w:val="clear" w:color="auto" w:fill="FFFFFF"/>
            <w:tcMar>
              <w:top w:w="30" w:type="dxa"/>
              <w:left w:w="60" w:type="dxa"/>
              <w:bottom w:w="30" w:type="dxa"/>
              <w:right w:w="60" w:type="dxa"/>
            </w:tcMar>
            <w:vAlign w:val="center"/>
          </w:tcPr>
          <w:p w14:paraId="3BD5E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水     份，％     ≤</w:t>
            </w:r>
          </w:p>
        </w:tc>
        <w:tc>
          <w:tcPr>
            <w:tcW w:w="3806" w:type="dxa"/>
            <w:shd w:val="clear" w:color="auto" w:fill="FFFFFF"/>
            <w:tcMar>
              <w:top w:w="30" w:type="dxa"/>
              <w:left w:w="60" w:type="dxa"/>
              <w:bottom w:w="30" w:type="dxa"/>
              <w:right w:w="60" w:type="dxa"/>
            </w:tcMar>
            <w:vAlign w:val="center"/>
          </w:tcPr>
          <w:p w14:paraId="660BC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w:t>
            </w:r>
          </w:p>
        </w:tc>
      </w:tr>
      <w:tr w14:paraId="25A9B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3" w:hRule="atLeast"/>
          <w:tblCellSpacing w:w="0" w:type="dxa"/>
          <w:jc w:val="center"/>
        </w:trPr>
        <w:tc>
          <w:tcPr>
            <w:tcW w:w="4614" w:type="dxa"/>
            <w:shd w:val="clear" w:color="auto" w:fill="FFFFFF"/>
            <w:tcMar>
              <w:top w:w="30" w:type="dxa"/>
              <w:left w:w="60" w:type="dxa"/>
              <w:bottom w:w="30" w:type="dxa"/>
              <w:right w:w="60" w:type="dxa"/>
            </w:tcMar>
            <w:vAlign w:val="center"/>
          </w:tcPr>
          <w:p w14:paraId="04374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总甲基环己酮，％        ≤</w:t>
            </w:r>
          </w:p>
        </w:tc>
        <w:tc>
          <w:tcPr>
            <w:tcW w:w="3806" w:type="dxa"/>
            <w:shd w:val="clear" w:color="auto" w:fill="FFFFFF"/>
            <w:tcMar>
              <w:top w:w="30" w:type="dxa"/>
              <w:left w:w="60" w:type="dxa"/>
              <w:bottom w:w="30" w:type="dxa"/>
              <w:right w:w="60" w:type="dxa"/>
            </w:tcMar>
            <w:vAlign w:val="center"/>
          </w:tcPr>
          <w:p w14:paraId="75906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0.0100</w:t>
            </w:r>
          </w:p>
        </w:tc>
      </w:tr>
    </w:tbl>
    <w:p w14:paraId="33856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3B44B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1、报价单位为我公司的合格供应商。</w:t>
      </w:r>
    </w:p>
    <w:p w14:paraId="2BB7C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参加竞价的会员在登录巨化数字商城报价（https://www.jh1958.com/），开始竞价报价，用户可以多次报价直至竞价结束，以最后一次报价为准，报价为一票制到货价。送货时间2025年12月02日至2025年12月10日。（供货时间和供货量详情见合同）</w:t>
      </w:r>
    </w:p>
    <w:p w14:paraId="6C8CC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w:t>
      </w:r>
    </w:p>
    <w:p w14:paraId="4547D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4、报价结束后，由我司监察室监督下组织对本次竞价采购进行评标，确定中标单位并予以公示。公示结束后，成交双方签署合同,按照合同要求履约。</w:t>
      </w:r>
    </w:p>
    <w:p w14:paraId="69FB88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6A583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6、我司可根据环己酮报价情况确定是否采购，如价格偏离市场，可放弃此次采购。</w:t>
      </w:r>
    </w:p>
    <w:p w14:paraId="312EA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425DB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F4AC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2、产品交货方式：一票制送到，供方负责运输，运输过程中相关安全事宜由供方负责，并承担运输费用。运输损耗不超过1.5‰，超出部分由甲方承担。</w:t>
      </w:r>
    </w:p>
    <w:p w14:paraId="4C238C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3、产品交货地：衢州巨化锦纶有限责任公司；浙江省衢州柯城区巨化北二道56号</w:t>
      </w:r>
    </w:p>
    <w:p w14:paraId="710210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4、报价形式一票制承兑送到价格，上传报价函，其他形式报价视为弃标，如有其它要求请备注说明。</w:t>
      </w:r>
    </w:p>
    <w:p w14:paraId="0F79F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44B2F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488A1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6D9D1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4D8C8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说费、买受方的损失等。</w:t>
      </w:r>
    </w:p>
    <w:p w14:paraId="533D2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【特别提醒】</w:t>
      </w:r>
    </w:p>
    <w:p w14:paraId="433C8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1、仅限我公司合格供应商，其他报价视为无效；</w:t>
      </w:r>
    </w:p>
    <w:p w14:paraId="1A0BF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2、实物交收由衢州巨化锦纶有限责任公司。</w:t>
      </w:r>
    </w:p>
    <w:p w14:paraId="15AA9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p>
    <w:p w14:paraId="278C4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41AF8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eastAsiaTheme="minorEastAsia"/>
          <w:sz w:val="21"/>
          <w:szCs w:val="21"/>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2025年12月01日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23951CB"/>
    <w:rsid w:val="05677DE7"/>
    <w:rsid w:val="059B116C"/>
    <w:rsid w:val="05F92FB5"/>
    <w:rsid w:val="067120D2"/>
    <w:rsid w:val="06C36521"/>
    <w:rsid w:val="06DA676D"/>
    <w:rsid w:val="070B1DD7"/>
    <w:rsid w:val="07C7737A"/>
    <w:rsid w:val="08663E8F"/>
    <w:rsid w:val="0A2F73DC"/>
    <w:rsid w:val="0A4869AA"/>
    <w:rsid w:val="0B1D13BF"/>
    <w:rsid w:val="0D272FF7"/>
    <w:rsid w:val="1012414F"/>
    <w:rsid w:val="11663DA3"/>
    <w:rsid w:val="11C8679C"/>
    <w:rsid w:val="130C4BB7"/>
    <w:rsid w:val="14350805"/>
    <w:rsid w:val="14D05588"/>
    <w:rsid w:val="1679307E"/>
    <w:rsid w:val="16FF34D6"/>
    <w:rsid w:val="17B12F60"/>
    <w:rsid w:val="1844637C"/>
    <w:rsid w:val="18A670AA"/>
    <w:rsid w:val="19661E28"/>
    <w:rsid w:val="19F32613"/>
    <w:rsid w:val="1A9A2ECD"/>
    <w:rsid w:val="1BEC2FB3"/>
    <w:rsid w:val="1C701637"/>
    <w:rsid w:val="1C741023"/>
    <w:rsid w:val="1E1862E1"/>
    <w:rsid w:val="219E33FF"/>
    <w:rsid w:val="21E0092E"/>
    <w:rsid w:val="22235254"/>
    <w:rsid w:val="22BC6E6F"/>
    <w:rsid w:val="239D4B92"/>
    <w:rsid w:val="256E2C8A"/>
    <w:rsid w:val="2586152F"/>
    <w:rsid w:val="267306C4"/>
    <w:rsid w:val="268765EC"/>
    <w:rsid w:val="274722EA"/>
    <w:rsid w:val="28A91D38"/>
    <w:rsid w:val="298D2982"/>
    <w:rsid w:val="29A529F3"/>
    <w:rsid w:val="2B316F33"/>
    <w:rsid w:val="2B672E58"/>
    <w:rsid w:val="2EA3142A"/>
    <w:rsid w:val="2F16112D"/>
    <w:rsid w:val="2FA208C0"/>
    <w:rsid w:val="32710EDF"/>
    <w:rsid w:val="34064924"/>
    <w:rsid w:val="34666500"/>
    <w:rsid w:val="366153BB"/>
    <w:rsid w:val="369E5BD7"/>
    <w:rsid w:val="387F231A"/>
    <w:rsid w:val="389F682D"/>
    <w:rsid w:val="38CC54C5"/>
    <w:rsid w:val="3913458B"/>
    <w:rsid w:val="395008E5"/>
    <w:rsid w:val="395F2775"/>
    <w:rsid w:val="399F745E"/>
    <w:rsid w:val="39B75277"/>
    <w:rsid w:val="39C578CD"/>
    <w:rsid w:val="3A9D4869"/>
    <w:rsid w:val="3AC10794"/>
    <w:rsid w:val="3AD740CB"/>
    <w:rsid w:val="3BCE402B"/>
    <w:rsid w:val="3C601127"/>
    <w:rsid w:val="3DE2791A"/>
    <w:rsid w:val="3E7C03DF"/>
    <w:rsid w:val="3EAB4770"/>
    <w:rsid w:val="3F9F33F0"/>
    <w:rsid w:val="43D841B9"/>
    <w:rsid w:val="43E9100F"/>
    <w:rsid w:val="447A55B3"/>
    <w:rsid w:val="44A93119"/>
    <w:rsid w:val="44B07D93"/>
    <w:rsid w:val="452B03FA"/>
    <w:rsid w:val="458868EA"/>
    <w:rsid w:val="459779C8"/>
    <w:rsid w:val="45EF7078"/>
    <w:rsid w:val="478B18A1"/>
    <w:rsid w:val="47905AF6"/>
    <w:rsid w:val="48956D11"/>
    <w:rsid w:val="49387BAE"/>
    <w:rsid w:val="49A8010F"/>
    <w:rsid w:val="4A635285"/>
    <w:rsid w:val="4B187071"/>
    <w:rsid w:val="4B4E30AC"/>
    <w:rsid w:val="4BBD2622"/>
    <w:rsid w:val="4BDB780A"/>
    <w:rsid w:val="4BEE30CB"/>
    <w:rsid w:val="4C2776B5"/>
    <w:rsid w:val="4C2F5FDD"/>
    <w:rsid w:val="4C6D3FA0"/>
    <w:rsid w:val="4D8B3B2A"/>
    <w:rsid w:val="4F33220B"/>
    <w:rsid w:val="4FA12853"/>
    <w:rsid w:val="50445253"/>
    <w:rsid w:val="522D5F4B"/>
    <w:rsid w:val="523E1829"/>
    <w:rsid w:val="53FD5F81"/>
    <w:rsid w:val="5433318E"/>
    <w:rsid w:val="54B576DE"/>
    <w:rsid w:val="55286102"/>
    <w:rsid w:val="552A0717"/>
    <w:rsid w:val="553A4DCB"/>
    <w:rsid w:val="56273A7F"/>
    <w:rsid w:val="568E061D"/>
    <w:rsid w:val="56A90896"/>
    <w:rsid w:val="56DA5CBC"/>
    <w:rsid w:val="58065060"/>
    <w:rsid w:val="58A97E87"/>
    <w:rsid w:val="59457283"/>
    <w:rsid w:val="5A1534DC"/>
    <w:rsid w:val="5BB93F58"/>
    <w:rsid w:val="5CAA110F"/>
    <w:rsid w:val="5CC97772"/>
    <w:rsid w:val="5EE42A2A"/>
    <w:rsid w:val="5EF22348"/>
    <w:rsid w:val="611F2AAF"/>
    <w:rsid w:val="612C4D5A"/>
    <w:rsid w:val="62C531E2"/>
    <w:rsid w:val="65821F26"/>
    <w:rsid w:val="65F703B3"/>
    <w:rsid w:val="66680A54"/>
    <w:rsid w:val="66E04703"/>
    <w:rsid w:val="68787277"/>
    <w:rsid w:val="687B1A1E"/>
    <w:rsid w:val="687D6036"/>
    <w:rsid w:val="694D5CE0"/>
    <w:rsid w:val="69E87365"/>
    <w:rsid w:val="6A766917"/>
    <w:rsid w:val="6AD51EB1"/>
    <w:rsid w:val="6AEF4B26"/>
    <w:rsid w:val="6C6A600A"/>
    <w:rsid w:val="6C7A0868"/>
    <w:rsid w:val="6F26496F"/>
    <w:rsid w:val="6F5A2A6F"/>
    <w:rsid w:val="70293CF1"/>
    <w:rsid w:val="706C1141"/>
    <w:rsid w:val="70A36114"/>
    <w:rsid w:val="716F713B"/>
    <w:rsid w:val="71F31B1A"/>
    <w:rsid w:val="722D5E3B"/>
    <w:rsid w:val="72B56DCF"/>
    <w:rsid w:val="72FB691F"/>
    <w:rsid w:val="7521763A"/>
    <w:rsid w:val="757F5473"/>
    <w:rsid w:val="78743129"/>
    <w:rsid w:val="79001B8C"/>
    <w:rsid w:val="7B0D3A08"/>
    <w:rsid w:val="7B717425"/>
    <w:rsid w:val="7D276133"/>
    <w:rsid w:val="7D676F18"/>
    <w:rsid w:val="7DEB5C33"/>
    <w:rsid w:val="7F58120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1031</Words>
  <Characters>1204</Characters>
  <Lines>0</Lines>
  <Paragraphs>0</Paragraphs>
  <TotalTime>0</TotalTime>
  <ScaleCrop>false</ScaleCrop>
  <LinksUpToDate>false</LinksUpToDate>
  <CharactersWithSpaces>1338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2025-12-01T01:31:32Z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