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8323BE">
      <w:pPr>
        <w:spacing w:line="900" w:lineRule="exact"/>
        <w:jc w:val="center"/>
        <w:rPr>
          <w:rFonts w:ascii="楷体_GB2312" w:eastAsia="楷体_GB2312"/>
          <w:b/>
          <w:sz w:val="72"/>
          <w:szCs w:val="72"/>
        </w:rPr>
      </w:pPr>
      <w:r>
        <w:rPr>
          <w:rFonts w:hint="eastAsia"/>
          <w:sz w:val="144"/>
        </w:rPr>
        <w:t xml:space="preserve">        </w:t>
      </w:r>
    </w:p>
    <w:p w14:paraId="4FBCF17B">
      <w:pPr>
        <w:spacing w:line="1000" w:lineRule="exact"/>
        <w:jc w:val="center"/>
        <w:rPr>
          <w:rFonts w:ascii="楷体_GB2312" w:eastAsia="楷体_GB2312"/>
          <w:b/>
          <w:sz w:val="72"/>
          <w:szCs w:val="72"/>
        </w:rPr>
      </w:pPr>
    </w:p>
    <w:p w14:paraId="4A2B5A8A">
      <w:pPr>
        <w:spacing w:line="1000" w:lineRule="exact"/>
        <w:jc w:val="center"/>
        <w:rPr>
          <w:rFonts w:ascii="楷体_GB2312" w:eastAsia="楷体_GB2312"/>
          <w:b/>
          <w:sz w:val="72"/>
          <w:szCs w:val="72"/>
        </w:rPr>
      </w:pPr>
      <w:r>
        <w:rPr>
          <w:rFonts w:hint="eastAsia" w:ascii="楷体_GB2312" w:eastAsia="楷体_GB2312"/>
          <w:b/>
          <w:sz w:val="72"/>
          <w:szCs w:val="72"/>
          <w:lang w:val="en-US" w:eastAsia="zh-CN"/>
        </w:rPr>
        <w:t>竞</w:t>
      </w:r>
      <w:r>
        <w:rPr>
          <w:rFonts w:hint="eastAsia" w:ascii="楷体_GB2312" w:eastAsia="楷体_GB2312"/>
          <w:b/>
          <w:sz w:val="72"/>
          <w:szCs w:val="72"/>
        </w:rPr>
        <w:t xml:space="preserve"> </w:t>
      </w:r>
    </w:p>
    <w:p w14:paraId="2EF811B7">
      <w:pPr>
        <w:spacing w:line="1000" w:lineRule="exact"/>
        <w:jc w:val="center"/>
        <w:rPr>
          <w:rFonts w:ascii="楷体_GB2312" w:eastAsia="楷体_GB2312"/>
          <w:b/>
          <w:sz w:val="72"/>
          <w:szCs w:val="72"/>
        </w:rPr>
      </w:pPr>
      <w:r>
        <w:rPr>
          <w:rFonts w:hint="eastAsia" w:ascii="楷体_GB2312" w:eastAsia="楷体_GB2312"/>
          <w:b/>
          <w:sz w:val="72"/>
          <w:szCs w:val="72"/>
        </w:rPr>
        <w:t xml:space="preserve">  </w:t>
      </w:r>
    </w:p>
    <w:p w14:paraId="77068A17">
      <w:pPr>
        <w:spacing w:line="1000" w:lineRule="exact"/>
        <w:jc w:val="center"/>
        <w:rPr>
          <w:rFonts w:ascii="楷体_GB2312" w:eastAsia="楷体_GB2312"/>
          <w:b/>
          <w:sz w:val="72"/>
          <w:szCs w:val="72"/>
        </w:rPr>
      </w:pPr>
      <w:r>
        <w:rPr>
          <w:rFonts w:hint="eastAsia" w:ascii="楷体_GB2312" w:eastAsia="楷体_GB2312"/>
          <w:b/>
          <w:sz w:val="72"/>
          <w:szCs w:val="72"/>
          <w:lang w:val="en-US" w:eastAsia="zh-CN"/>
        </w:rPr>
        <w:t>价</w:t>
      </w:r>
      <w:r>
        <w:rPr>
          <w:rFonts w:hint="eastAsia" w:ascii="楷体_GB2312" w:eastAsia="楷体_GB2312"/>
          <w:b/>
          <w:sz w:val="72"/>
          <w:szCs w:val="72"/>
        </w:rPr>
        <w:t xml:space="preserve"> </w:t>
      </w:r>
    </w:p>
    <w:p w14:paraId="53D7E723">
      <w:pPr>
        <w:spacing w:line="1000" w:lineRule="exact"/>
        <w:jc w:val="center"/>
        <w:rPr>
          <w:rFonts w:ascii="楷体_GB2312" w:eastAsia="楷体_GB2312"/>
          <w:b/>
          <w:sz w:val="72"/>
          <w:szCs w:val="72"/>
        </w:rPr>
      </w:pPr>
      <w:r>
        <w:rPr>
          <w:rFonts w:hint="eastAsia" w:ascii="楷体_GB2312" w:eastAsia="楷体_GB2312"/>
          <w:b/>
          <w:sz w:val="72"/>
          <w:szCs w:val="72"/>
        </w:rPr>
        <w:t xml:space="preserve"> </w:t>
      </w:r>
    </w:p>
    <w:p w14:paraId="40C8A5F9">
      <w:pPr>
        <w:spacing w:line="1000" w:lineRule="exact"/>
        <w:jc w:val="center"/>
        <w:rPr>
          <w:rFonts w:ascii="楷体_GB2312" w:eastAsia="楷体_GB2312"/>
          <w:b/>
          <w:sz w:val="72"/>
          <w:szCs w:val="72"/>
        </w:rPr>
      </w:pPr>
      <w:r>
        <w:rPr>
          <w:rFonts w:hint="eastAsia" w:ascii="楷体_GB2312" w:eastAsia="楷体_GB2312"/>
          <w:b/>
          <w:sz w:val="72"/>
          <w:szCs w:val="72"/>
        </w:rPr>
        <w:t xml:space="preserve">文 </w:t>
      </w:r>
    </w:p>
    <w:p w14:paraId="7D46B673">
      <w:pPr>
        <w:spacing w:line="1000" w:lineRule="exact"/>
        <w:jc w:val="center"/>
        <w:rPr>
          <w:rFonts w:ascii="楷体_GB2312" w:eastAsia="楷体_GB2312"/>
          <w:b/>
          <w:sz w:val="72"/>
          <w:szCs w:val="72"/>
        </w:rPr>
      </w:pPr>
    </w:p>
    <w:p w14:paraId="4643EC56">
      <w:pPr>
        <w:spacing w:line="1000" w:lineRule="exact"/>
        <w:jc w:val="center"/>
        <w:rPr>
          <w:rFonts w:ascii="楷体_GB2312" w:eastAsia="楷体_GB2312"/>
          <w:b/>
          <w:sz w:val="52"/>
          <w:szCs w:val="52"/>
        </w:rPr>
      </w:pPr>
      <w:r>
        <w:rPr>
          <w:rFonts w:hint="eastAsia" w:ascii="楷体_GB2312" w:eastAsia="楷体_GB2312"/>
          <w:b/>
          <w:sz w:val="72"/>
          <w:szCs w:val="72"/>
        </w:rPr>
        <w:t>件</w:t>
      </w:r>
    </w:p>
    <w:p w14:paraId="66A229DF">
      <w:pPr>
        <w:spacing w:line="440" w:lineRule="exact"/>
        <w:rPr>
          <w:rFonts w:ascii="楷体_GB2312" w:eastAsia="楷体_GB2312"/>
          <w:sz w:val="28"/>
          <w:szCs w:val="28"/>
        </w:rPr>
      </w:pPr>
    </w:p>
    <w:p w14:paraId="4D136A5C">
      <w:pPr>
        <w:spacing w:line="440" w:lineRule="exact"/>
        <w:rPr>
          <w:rFonts w:ascii="楷体_GB2312" w:eastAsia="楷体_GB2312"/>
          <w:sz w:val="28"/>
        </w:rPr>
      </w:pPr>
      <w:r>
        <w:rPr>
          <w:rFonts w:hint="eastAsia" w:ascii="楷体_GB2312" w:eastAsia="楷体_GB2312"/>
          <w:sz w:val="28"/>
        </w:rPr>
        <w:t xml:space="preserve"> </w:t>
      </w:r>
    </w:p>
    <w:p w14:paraId="17549B54">
      <w:pPr>
        <w:spacing w:line="440" w:lineRule="exact"/>
        <w:rPr>
          <w:rFonts w:ascii="楷体_GB2312" w:eastAsia="楷体_GB2312"/>
          <w:sz w:val="28"/>
        </w:rPr>
      </w:pPr>
    </w:p>
    <w:p w14:paraId="756BED17">
      <w:pPr>
        <w:spacing w:line="440" w:lineRule="exact"/>
        <w:ind w:firstLine="3220" w:firstLineChars="1150"/>
        <w:rPr>
          <w:rFonts w:ascii="楷体_GB2312" w:eastAsia="楷体_GB2312"/>
          <w:sz w:val="28"/>
        </w:rPr>
      </w:pPr>
    </w:p>
    <w:p w14:paraId="06BB2EEF">
      <w:pPr>
        <w:spacing w:line="440" w:lineRule="exact"/>
        <w:ind w:firstLine="2240" w:firstLineChars="800"/>
        <w:rPr>
          <w:rFonts w:hint="default" w:ascii="楷体_GB2312" w:eastAsia="楷体_GB2312"/>
          <w:sz w:val="28"/>
          <w:lang w:val="en-US" w:eastAsia="zh-CN"/>
        </w:rPr>
      </w:pPr>
      <w:r>
        <w:rPr>
          <w:rFonts w:hint="eastAsia" w:ascii="楷体_GB2312" w:eastAsia="楷体_GB2312"/>
          <w:sz w:val="28"/>
        </w:rPr>
        <w:t>采购单位：</w:t>
      </w:r>
      <w:r>
        <w:rPr>
          <w:rFonts w:hint="eastAsia" w:ascii="楷体_GB2312" w:eastAsia="楷体_GB2312"/>
          <w:sz w:val="28"/>
          <w:lang w:val="en-US" w:eastAsia="zh-CN"/>
        </w:rPr>
        <w:t>浙江巨化汉正新材料有限公司</w:t>
      </w:r>
    </w:p>
    <w:p w14:paraId="7A40E572">
      <w:pPr>
        <w:spacing w:line="440" w:lineRule="exact"/>
        <w:ind w:firstLine="2240" w:firstLineChars="800"/>
        <w:rPr>
          <w:rFonts w:hint="eastAsia" w:ascii="楷体_GB2312" w:eastAsia="楷体_GB2312"/>
          <w:sz w:val="28"/>
          <w:lang w:val="en-US" w:eastAsia="zh-CN"/>
        </w:rPr>
      </w:pPr>
      <w:r>
        <w:rPr>
          <w:rFonts w:hint="eastAsia" w:ascii="楷体_GB2312" w:eastAsia="楷体_GB2312"/>
          <w:sz w:val="28"/>
        </w:rPr>
        <w:t>发布平台：巨化数字</w:t>
      </w:r>
      <w:r>
        <w:rPr>
          <w:rFonts w:hint="eastAsia" w:ascii="楷体_GB2312" w:eastAsia="楷体_GB2312"/>
          <w:sz w:val="28"/>
          <w:lang w:val="en-US" w:eastAsia="zh-CN"/>
        </w:rPr>
        <w:t>商城</w:t>
      </w:r>
    </w:p>
    <w:p w14:paraId="389AC716">
      <w:pPr>
        <w:spacing w:line="440" w:lineRule="exact"/>
        <w:ind w:firstLine="2240" w:firstLineChars="800"/>
        <w:rPr>
          <w:rFonts w:hint="default" w:ascii="楷体_GB2312" w:eastAsia="楷体_GB2312"/>
          <w:sz w:val="28"/>
          <w:lang w:val="en-US" w:eastAsia="zh-CN"/>
        </w:rPr>
      </w:pPr>
      <w:r>
        <w:rPr>
          <w:rFonts w:hint="eastAsia" w:ascii="楷体_GB2312" w:eastAsia="楷体_GB2312"/>
          <w:sz w:val="28"/>
        </w:rPr>
        <w:t>日    期：</w:t>
      </w:r>
      <w:r>
        <w:rPr>
          <w:rFonts w:hint="eastAsia" w:ascii="楷体_GB2312" w:eastAsia="楷体_GB2312"/>
          <w:sz w:val="28"/>
          <w:lang w:val="en-US" w:eastAsia="zh-CN"/>
        </w:rPr>
        <w:t>2025年11月</w:t>
      </w:r>
    </w:p>
    <w:p w14:paraId="67050F72">
      <w:pPr>
        <w:pStyle w:val="5"/>
        <w:spacing w:line="480" w:lineRule="exact"/>
        <w:jc w:val="both"/>
        <w:rPr>
          <w:rFonts w:hint="eastAsia" w:asciiTheme="minorEastAsia" w:hAnsiTheme="minorEastAsia" w:eastAsiaTheme="minorEastAsia" w:cstheme="minorEastAsia"/>
          <w:kern w:val="144"/>
          <w:sz w:val="21"/>
          <w:szCs w:val="21"/>
        </w:rPr>
      </w:pPr>
      <w:bookmarkStart w:id="0" w:name="_Toc385925541"/>
      <w:bookmarkStart w:id="1" w:name="_Toc359873210"/>
    </w:p>
    <w:p w14:paraId="3D99F9B8">
      <w:pPr>
        <w:pStyle w:val="5"/>
        <w:spacing w:line="480" w:lineRule="exact"/>
        <w:jc w:val="both"/>
        <w:rPr>
          <w:rFonts w:hint="eastAsia" w:asciiTheme="minorEastAsia" w:hAnsiTheme="minorEastAsia" w:eastAsiaTheme="minorEastAsia" w:cstheme="minorEastAsia"/>
          <w:kern w:val="144"/>
          <w:sz w:val="21"/>
          <w:szCs w:val="21"/>
        </w:rPr>
      </w:pPr>
    </w:p>
    <w:p w14:paraId="477D939D">
      <w:pPr>
        <w:pStyle w:val="5"/>
        <w:spacing w:line="480" w:lineRule="exact"/>
        <w:jc w:val="both"/>
        <w:rPr>
          <w:rFonts w:asciiTheme="minorEastAsia" w:hAnsiTheme="minorEastAsia" w:eastAsiaTheme="minorEastAsia" w:cstheme="minorEastAsia"/>
          <w:kern w:val="144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kern w:val="144"/>
          <w:sz w:val="21"/>
          <w:szCs w:val="21"/>
        </w:rPr>
        <w:t xml:space="preserve">一、 </w:t>
      </w:r>
      <w:bookmarkEnd w:id="0"/>
      <w:bookmarkEnd w:id="1"/>
      <w:r>
        <w:rPr>
          <w:rFonts w:hint="eastAsia" w:asciiTheme="minorEastAsia" w:hAnsiTheme="minorEastAsia" w:eastAsiaTheme="minorEastAsia" w:cstheme="minorEastAsia"/>
          <w:kern w:val="144"/>
          <w:sz w:val="21"/>
          <w:szCs w:val="21"/>
        </w:rPr>
        <w:t>概述</w:t>
      </w:r>
    </w:p>
    <w:p w14:paraId="6AC14963">
      <w:pPr>
        <w:spacing w:line="480" w:lineRule="exact"/>
        <w:ind w:firstLine="420" w:firstLineChars="200"/>
        <w:jc w:val="left"/>
        <w:rPr>
          <w:rFonts w:hint="eastAsia" w:ascii="宋体" w:hAnsi="宋体" w:eastAsia="宋体" w:cs="宋体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szCs w:val="21"/>
          <w:lang w:val="en-US" w:eastAsia="zh-CN"/>
        </w:rPr>
        <w:t>浙江巨化汉正新材料</w:t>
      </w:r>
      <w:r>
        <w:rPr>
          <w:rFonts w:hint="eastAsia" w:asciiTheme="minorEastAsia" w:hAnsiTheme="minorEastAsia" w:eastAsiaTheme="minorEastAsia" w:cstheme="minorEastAsia"/>
          <w:szCs w:val="21"/>
        </w:rPr>
        <w:t>有限公司</w:t>
      </w:r>
      <w:r>
        <w:rPr>
          <w:rFonts w:hint="eastAsia" w:asciiTheme="minorEastAsia" w:hAnsiTheme="minorEastAsia" w:eastAsiaTheme="minorEastAsia" w:cstheme="minorEastAsia"/>
          <w:szCs w:val="21"/>
          <w:lang w:val="en-US" w:eastAsia="zh-CN"/>
        </w:rPr>
        <w:t>生产所需</w:t>
      </w:r>
      <w:r>
        <w:rPr>
          <w:rFonts w:hint="eastAsia" w:asciiTheme="minorEastAsia" w:hAnsiTheme="minorEastAsia" w:eastAsiaTheme="minorEastAsia" w:cstheme="minorEastAsia"/>
          <w:szCs w:val="21"/>
        </w:rPr>
        <w:t>使用的</w:t>
      </w:r>
      <w:r>
        <w:rPr>
          <w:rFonts w:hint="eastAsia" w:asciiTheme="minorEastAsia" w:hAnsiTheme="minorEastAsia" w:eastAsiaTheme="minorEastAsia" w:cstheme="minorEastAsia"/>
          <w:szCs w:val="21"/>
          <w:lang w:val="en-US" w:eastAsia="zh-CN"/>
        </w:rPr>
        <w:t>六氟丙烯HFP约81</w:t>
      </w:r>
      <w:r>
        <w:rPr>
          <w:rFonts w:hint="eastAsia" w:asciiTheme="minorEastAsia" w:hAnsiTheme="minorEastAsia" w:eastAsiaTheme="minorEastAsia" w:cstheme="minorEastAsia"/>
          <w:b w:val="0"/>
          <w:bCs w:val="0"/>
          <w:szCs w:val="21"/>
        </w:rPr>
        <w:t>吨</w:t>
      </w:r>
      <w:r>
        <w:rPr>
          <w:rFonts w:hint="eastAsia" w:asciiTheme="minorEastAsia" w:hAnsiTheme="minorEastAsia" w:eastAsiaTheme="minorEastAsia" w:cstheme="minorEastAsia"/>
          <w:b w:val="0"/>
          <w:bCs w:val="0"/>
          <w:szCs w:val="21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b w:val="0"/>
          <w:bCs w:val="0"/>
          <w:szCs w:val="21"/>
          <w:lang w:val="en-US" w:eastAsia="zh-CN"/>
        </w:rPr>
        <w:t>约三车，TANK包装</w:t>
      </w:r>
      <w:r>
        <w:rPr>
          <w:rFonts w:hint="eastAsia" w:asciiTheme="minorEastAsia" w:hAnsiTheme="minorEastAsia" w:eastAsiaTheme="minorEastAsia" w:cstheme="minorEastAsia"/>
          <w:b w:val="0"/>
          <w:bCs w:val="0"/>
          <w:szCs w:val="21"/>
          <w:lang w:eastAsia="zh-CN"/>
        </w:rPr>
        <w:t>）</w:t>
      </w:r>
      <w:r>
        <w:rPr>
          <w:rFonts w:hint="eastAsia" w:ascii="宋体" w:hAnsi="宋体" w:cs="宋体"/>
          <w:szCs w:val="21"/>
        </w:rPr>
        <w:t>在</w:t>
      </w:r>
      <w:r>
        <w:rPr>
          <w:rFonts w:hint="eastAsia" w:ascii="宋体" w:hAnsi="宋体" w:cs="宋体"/>
          <w:szCs w:val="21"/>
          <w:lang w:val="en-US" w:eastAsia="zh-CN"/>
        </w:rPr>
        <w:t>巨化数字商城进行竞价采购</w:t>
      </w:r>
      <w:r>
        <w:rPr>
          <w:rFonts w:hint="eastAsia" w:ascii="宋体" w:hAnsi="宋体" w:cs="宋体"/>
          <w:szCs w:val="21"/>
        </w:rPr>
        <w:t>，现将有关事宜公告如下，欢迎有资格和服务能力的投标人前来投标</w:t>
      </w:r>
      <w:r>
        <w:rPr>
          <w:rFonts w:hint="eastAsia" w:ascii="宋体" w:hAnsi="宋体" w:cs="宋体"/>
          <w:szCs w:val="21"/>
          <w:lang w:eastAsia="zh-CN"/>
        </w:rPr>
        <w:t>。</w:t>
      </w:r>
    </w:p>
    <w:p w14:paraId="602C33BF">
      <w:pPr>
        <w:spacing w:line="480" w:lineRule="exact"/>
        <w:jc w:val="left"/>
        <w:rPr>
          <w:rFonts w:hint="eastAsia" w:asciiTheme="minorEastAsia" w:hAnsiTheme="minorEastAsia" w:eastAsiaTheme="minorEastAsia" w:cstheme="minorEastAsia"/>
          <w:color w:val="FF0000"/>
          <w:kern w:val="144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144"/>
          <w:szCs w:val="21"/>
        </w:rPr>
        <w:t>1.采购内容：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144"/>
          <w:szCs w:val="21"/>
          <w:lang w:val="en-US" w:eastAsia="zh-CN"/>
        </w:rPr>
        <w:t>浙江巨化汉正新材料</w:t>
      </w:r>
      <w:r>
        <w:rPr>
          <w:rFonts w:hint="eastAsia" w:asciiTheme="minorEastAsia" w:hAnsiTheme="minorEastAsia" w:eastAsiaTheme="minorEastAsia" w:cstheme="minorEastAsia"/>
          <w:kern w:val="144"/>
          <w:szCs w:val="21"/>
        </w:rPr>
        <w:t>有限公司</w:t>
      </w:r>
      <w:r>
        <w:rPr>
          <w:rFonts w:hint="eastAsia" w:asciiTheme="minorEastAsia" w:hAnsiTheme="minorEastAsia" w:eastAsiaTheme="minorEastAsia" w:cstheme="minorEastAsia"/>
          <w:kern w:val="144"/>
          <w:szCs w:val="21"/>
          <w:lang w:val="en-US" w:eastAsia="zh-CN"/>
        </w:rPr>
        <w:t>生产所需</w:t>
      </w:r>
      <w:r>
        <w:rPr>
          <w:rFonts w:hint="eastAsia" w:asciiTheme="minorEastAsia" w:hAnsiTheme="minorEastAsia" w:eastAsiaTheme="minorEastAsia" w:cstheme="minorEastAsia"/>
          <w:kern w:val="144"/>
          <w:szCs w:val="21"/>
        </w:rPr>
        <w:t>使用的</w:t>
      </w:r>
      <w:r>
        <w:rPr>
          <w:rFonts w:hint="eastAsia" w:asciiTheme="minorEastAsia" w:hAnsiTheme="minorEastAsia" w:eastAsiaTheme="minorEastAsia" w:cstheme="minorEastAsia"/>
          <w:kern w:val="144"/>
          <w:szCs w:val="21"/>
          <w:lang w:val="en-US" w:eastAsia="zh-CN"/>
        </w:rPr>
        <w:t>六氟丙烯HFP</w:t>
      </w:r>
      <w:r>
        <w:rPr>
          <w:rFonts w:hint="eastAsia" w:asciiTheme="minorEastAsia" w:hAnsiTheme="minorEastAsia" w:eastAsiaTheme="minorEastAsia" w:cstheme="minorEastAsia"/>
          <w:kern w:val="144"/>
          <w:szCs w:val="21"/>
        </w:rPr>
        <w:t>竞价采购</w:t>
      </w:r>
      <w:r>
        <w:rPr>
          <w:rFonts w:hint="eastAsia" w:asciiTheme="minorEastAsia" w:hAnsiTheme="minorEastAsia" w:eastAsiaTheme="minorEastAsia" w:cstheme="minorEastAsia"/>
          <w:kern w:val="144"/>
          <w:szCs w:val="21"/>
          <w:lang w:eastAsia="zh-CN"/>
        </w:rPr>
        <w:t>。</w:t>
      </w:r>
    </w:p>
    <w:p w14:paraId="317E2140">
      <w:pPr>
        <w:pStyle w:val="41"/>
        <w:spacing w:line="480" w:lineRule="exact"/>
        <w:ind w:left="360" w:hanging="360" w:firstLineChars="0"/>
        <w:jc w:val="left"/>
        <w:rPr>
          <w:rFonts w:asciiTheme="minorEastAsia" w:hAnsiTheme="minorEastAsia" w:eastAsiaTheme="minorEastAsia" w:cstheme="minorEastAsia"/>
          <w:b/>
          <w:bCs/>
          <w:kern w:val="144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144"/>
          <w:szCs w:val="21"/>
        </w:rPr>
        <w:t>2.最高限价：/元</w:t>
      </w:r>
    </w:p>
    <w:p w14:paraId="424D235B">
      <w:pPr>
        <w:pStyle w:val="41"/>
        <w:spacing w:line="480" w:lineRule="exact"/>
        <w:ind w:left="360" w:hanging="360" w:firstLineChars="0"/>
        <w:jc w:val="left"/>
        <w:rPr>
          <w:rFonts w:asciiTheme="minorEastAsia" w:hAnsiTheme="minorEastAsia" w:eastAsiaTheme="minorEastAsia" w:cstheme="minorEastAsia"/>
          <w:b/>
          <w:bCs/>
          <w:color w:val="000000" w:themeColor="text1"/>
          <w:kern w:val="144"/>
          <w:szCs w:val="21"/>
        </w:rPr>
      </w:pPr>
      <w:r>
        <w:rPr>
          <w:rFonts w:asciiTheme="minorEastAsia" w:hAnsiTheme="minorEastAsia" w:eastAsiaTheme="minorEastAsia" w:cstheme="minorEastAsia"/>
          <w:b/>
          <w:bCs/>
          <w:kern w:val="144"/>
          <w:szCs w:val="21"/>
        </w:rPr>
        <w:t>3.</w:t>
      </w:r>
      <w:r>
        <w:rPr>
          <w:rFonts w:hint="eastAsia" w:asciiTheme="minorEastAsia" w:hAnsiTheme="minorEastAsia" w:eastAsiaTheme="minorEastAsia" w:cstheme="minorEastAsia"/>
          <w:b/>
          <w:bCs/>
          <w:szCs w:val="21"/>
        </w:rPr>
        <w:t>合作期限：</w:t>
      </w:r>
      <w:r>
        <w:rPr>
          <w:rFonts w:hint="eastAsia" w:asciiTheme="minorEastAsia" w:hAnsiTheme="minorEastAsia" w:eastAsiaTheme="minorEastAsia" w:cstheme="minorEastAsia"/>
          <w:color w:val="000000" w:themeColor="text1"/>
          <w:szCs w:val="21"/>
          <w:lang w:val="en-US" w:eastAsia="zh-CN"/>
        </w:rPr>
        <w:t>2025年11月，以需方实际需求为准</w:t>
      </w:r>
      <w:r>
        <w:rPr>
          <w:rFonts w:hint="eastAsia" w:asciiTheme="minorEastAsia" w:hAnsiTheme="minorEastAsia" w:eastAsiaTheme="minorEastAsia" w:cstheme="minorEastAsia"/>
          <w:color w:val="000000" w:themeColor="text1"/>
          <w:szCs w:val="21"/>
        </w:rPr>
        <w:t>。</w:t>
      </w:r>
      <w:bookmarkStart w:id="5" w:name="_GoBack"/>
      <w:bookmarkEnd w:id="5"/>
    </w:p>
    <w:p w14:paraId="2FC260E4">
      <w:pPr>
        <w:pStyle w:val="41"/>
        <w:spacing w:line="480" w:lineRule="exact"/>
        <w:ind w:left="360" w:hanging="360" w:firstLineChars="0"/>
        <w:jc w:val="left"/>
        <w:rPr>
          <w:rFonts w:asciiTheme="minorEastAsia" w:hAnsiTheme="minorEastAsia" w:eastAsiaTheme="minorEastAsia" w:cstheme="minorEastAsia"/>
          <w:b/>
          <w:bCs/>
          <w:kern w:val="144"/>
          <w:szCs w:val="21"/>
        </w:rPr>
      </w:pPr>
      <w:r>
        <w:rPr>
          <w:rFonts w:asciiTheme="minorEastAsia" w:hAnsiTheme="minorEastAsia" w:eastAsiaTheme="minorEastAsia" w:cstheme="minorEastAsia"/>
          <w:b/>
          <w:bCs/>
          <w:kern w:val="144"/>
          <w:szCs w:val="21"/>
        </w:rPr>
        <w:t>4.</w:t>
      </w:r>
      <w:r>
        <w:rPr>
          <w:rFonts w:hint="eastAsia" w:asciiTheme="minorEastAsia" w:hAnsiTheme="minorEastAsia" w:eastAsiaTheme="minorEastAsia" w:cstheme="minorEastAsia"/>
          <w:b/>
          <w:bCs/>
          <w:kern w:val="144"/>
          <w:szCs w:val="21"/>
        </w:rPr>
        <w:t>本项目是否接受联合体参与：</w:t>
      </w:r>
      <w:r>
        <w:rPr>
          <w:rFonts w:hint="eastAsia" w:asciiTheme="minorEastAsia" w:hAnsiTheme="minorEastAsia" w:eastAsiaTheme="minorEastAsia" w:cstheme="minorEastAsia"/>
          <w:kern w:val="144"/>
          <w:szCs w:val="21"/>
        </w:rPr>
        <w:t>否。</w:t>
      </w:r>
    </w:p>
    <w:p w14:paraId="2A08AE64">
      <w:pPr>
        <w:pStyle w:val="41"/>
        <w:spacing w:line="480" w:lineRule="exact"/>
        <w:ind w:left="360" w:hanging="360" w:firstLineChars="0"/>
        <w:jc w:val="left"/>
        <w:rPr>
          <w:rFonts w:asciiTheme="minorEastAsia" w:hAnsiTheme="minorEastAsia" w:eastAsiaTheme="minorEastAsia" w:cstheme="minorEastAsia"/>
          <w:kern w:val="144"/>
          <w:szCs w:val="21"/>
        </w:rPr>
      </w:pPr>
      <w:r>
        <w:rPr>
          <w:rFonts w:asciiTheme="minorEastAsia" w:hAnsiTheme="minorEastAsia" w:eastAsiaTheme="minorEastAsia" w:cstheme="minorEastAsia"/>
          <w:b/>
          <w:bCs/>
          <w:kern w:val="144"/>
          <w:szCs w:val="21"/>
        </w:rPr>
        <w:t>5.</w:t>
      </w:r>
      <w:r>
        <w:rPr>
          <w:rFonts w:hint="eastAsia" w:asciiTheme="minorEastAsia" w:hAnsiTheme="minorEastAsia" w:eastAsiaTheme="minorEastAsia" w:cstheme="minorEastAsia"/>
          <w:b/>
          <w:bCs/>
          <w:kern w:val="144"/>
          <w:szCs w:val="21"/>
        </w:rPr>
        <w:t>本项目是否接受代理商</w:t>
      </w:r>
      <w:r>
        <w:rPr>
          <w:rFonts w:hint="eastAsia" w:asciiTheme="minorEastAsia" w:hAnsiTheme="minorEastAsia" w:eastAsiaTheme="minorEastAsia" w:cstheme="minorEastAsia"/>
          <w:kern w:val="144"/>
          <w:szCs w:val="21"/>
        </w:rPr>
        <w:t>：</w:t>
      </w:r>
      <w:r>
        <w:rPr>
          <w:rFonts w:hint="eastAsia" w:asciiTheme="minorEastAsia" w:hAnsiTheme="minorEastAsia" w:eastAsiaTheme="minorEastAsia" w:cstheme="minorEastAsia"/>
          <w:kern w:val="144"/>
          <w:szCs w:val="21"/>
          <w:lang w:val="en-US" w:eastAsia="zh-CN"/>
        </w:rPr>
        <w:t>否</w:t>
      </w:r>
      <w:r>
        <w:rPr>
          <w:rFonts w:hint="eastAsia" w:asciiTheme="minorEastAsia" w:hAnsiTheme="minorEastAsia" w:eastAsiaTheme="minorEastAsia" w:cstheme="minorEastAsia"/>
          <w:kern w:val="144"/>
          <w:szCs w:val="21"/>
        </w:rPr>
        <w:t>。</w:t>
      </w:r>
    </w:p>
    <w:p w14:paraId="1965346F">
      <w:pPr>
        <w:pStyle w:val="41"/>
        <w:spacing w:line="480" w:lineRule="exact"/>
        <w:ind w:left="360" w:hanging="360" w:firstLineChars="0"/>
        <w:jc w:val="left"/>
        <w:rPr>
          <w:rFonts w:asciiTheme="minorEastAsia" w:hAnsiTheme="minorEastAsia" w:eastAsiaTheme="minorEastAsia" w:cstheme="minorEastAsia"/>
          <w:b/>
          <w:bCs/>
          <w:color w:val="FF0000"/>
          <w:kern w:val="144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144"/>
          <w:szCs w:val="21"/>
        </w:rPr>
        <w:t>6.本次采购报价轮次：</w:t>
      </w:r>
      <w:r>
        <w:rPr>
          <w:rFonts w:hint="eastAsia" w:asciiTheme="minorEastAsia" w:hAnsiTheme="minorEastAsia" w:eastAsiaTheme="minorEastAsia" w:cstheme="minorEastAsia"/>
          <w:color w:val="000000" w:themeColor="text1"/>
          <w:kern w:val="144"/>
          <w:szCs w:val="21"/>
        </w:rPr>
        <w:t>一轮</w:t>
      </w:r>
    </w:p>
    <w:p w14:paraId="16FFE2F6">
      <w:pPr>
        <w:pStyle w:val="41"/>
        <w:spacing w:line="480" w:lineRule="exact"/>
        <w:ind w:left="360" w:hanging="360" w:firstLineChars="0"/>
        <w:jc w:val="left"/>
        <w:rPr>
          <w:rFonts w:asciiTheme="minorEastAsia" w:hAnsiTheme="minorEastAsia" w:eastAsiaTheme="minorEastAsia" w:cstheme="minorEastAsia"/>
          <w:b/>
          <w:bCs/>
          <w:kern w:val="144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144"/>
          <w:szCs w:val="21"/>
        </w:rPr>
        <w:t>7</w:t>
      </w:r>
      <w:r>
        <w:rPr>
          <w:rFonts w:asciiTheme="minorEastAsia" w:hAnsiTheme="minorEastAsia" w:eastAsiaTheme="minorEastAsia" w:cstheme="minorEastAsia"/>
          <w:b/>
          <w:bCs/>
          <w:kern w:val="144"/>
          <w:szCs w:val="21"/>
        </w:rPr>
        <w:t>.</w:t>
      </w:r>
      <w:r>
        <w:rPr>
          <w:rFonts w:hint="eastAsia" w:asciiTheme="minorEastAsia" w:hAnsiTheme="minorEastAsia" w:eastAsiaTheme="minorEastAsia" w:cstheme="minorEastAsia"/>
          <w:b/>
          <w:bCs/>
          <w:kern w:val="144"/>
          <w:szCs w:val="21"/>
        </w:rPr>
        <w:t>资格标准：</w:t>
      </w:r>
    </w:p>
    <w:p w14:paraId="062ACCAC">
      <w:pPr>
        <w:pStyle w:val="41"/>
        <w:spacing w:line="480" w:lineRule="exact"/>
        <w:ind w:firstLine="211" w:firstLineChars="100"/>
        <w:jc w:val="left"/>
        <w:rPr>
          <w:rFonts w:asciiTheme="minorEastAsia" w:hAnsiTheme="minorEastAsia" w:eastAsiaTheme="minorEastAsia" w:cstheme="minorEastAsia"/>
          <w:szCs w:val="21"/>
        </w:rPr>
      </w:pPr>
      <w:r>
        <w:rPr>
          <w:rFonts w:hint="eastAsia" w:ascii="宋体" w:hAnsi="宋体" w:cs="宋体"/>
          <w:b/>
          <w:bCs/>
          <w:kern w:val="144"/>
          <w:szCs w:val="21"/>
        </w:rPr>
        <w:t>*</w:t>
      </w:r>
      <w:r>
        <w:rPr>
          <w:rFonts w:hint="eastAsia" w:asciiTheme="minorEastAsia" w:hAnsiTheme="minorEastAsia" w:eastAsiaTheme="minorEastAsia" w:cstheme="minorEastAsia"/>
          <w:szCs w:val="21"/>
        </w:rPr>
        <w:t>基本条件</w:t>
      </w:r>
    </w:p>
    <w:p w14:paraId="7F95F1BD">
      <w:pPr>
        <w:spacing w:line="480" w:lineRule="exact"/>
        <w:ind w:firstLine="420" w:firstLineChars="200"/>
        <w:jc w:val="left"/>
        <w:rPr>
          <w:rFonts w:asciiTheme="minorEastAsia" w:hAnsiTheme="minorEastAsia" w:eastAsiaTheme="minorEastAsia" w:cstheme="minorEastAsia"/>
          <w:szCs w:val="21"/>
        </w:rPr>
      </w:pPr>
      <w:r>
        <w:rPr>
          <w:rFonts w:hint="eastAsia" w:asciiTheme="minorEastAsia" w:hAnsiTheme="minorEastAsia" w:eastAsiaTheme="minorEastAsia" w:cstheme="minorEastAsia"/>
          <w:szCs w:val="21"/>
        </w:rPr>
        <w:t>（1）未被“信用中国”（www.creditchina.gov.cn)列入失信被执行人、重大税收违法案件当事人名单</w:t>
      </w:r>
      <w:r>
        <w:rPr>
          <w:rFonts w:hint="eastAsia" w:asciiTheme="minorEastAsia" w:hAnsiTheme="minorEastAsia" w:eastAsiaTheme="minorEastAsia" w:cstheme="minorEastAsia"/>
          <w:szCs w:val="21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Cs w:val="21"/>
        </w:rPr>
        <w:t>具有独立承担民事责任的能力；   </w:t>
      </w:r>
    </w:p>
    <w:p w14:paraId="64958E3C">
      <w:pPr>
        <w:spacing w:line="480" w:lineRule="exact"/>
        <w:ind w:firstLine="420" w:firstLineChars="200"/>
        <w:jc w:val="left"/>
        <w:rPr>
          <w:rFonts w:asciiTheme="minorEastAsia" w:hAnsiTheme="minorEastAsia" w:eastAsiaTheme="minorEastAsia" w:cstheme="minorEastAsia"/>
          <w:szCs w:val="21"/>
        </w:rPr>
      </w:pPr>
      <w:r>
        <w:rPr>
          <w:rFonts w:hint="eastAsia" w:asciiTheme="minorEastAsia" w:hAnsiTheme="minorEastAsia" w:eastAsiaTheme="minorEastAsia" w:cstheme="minorEastAsia"/>
          <w:szCs w:val="21"/>
        </w:rPr>
        <w:t>（2）须在中华人民共和国内注册，持有有效的营业执照及资质证明</w:t>
      </w:r>
      <w:r>
        <w:rPr>
          <w:rFonts w:hint="eastAsia" w:asciiTheme="minorEastAsia" w:hAnsiTheme="minorEastAsia" w:eastAsiaTheme="minorEastAsia" w:cstheme="minorEastAsia"/>
          <w:szCs w:val="21"/>
          <w:lang w:val="en-US" w:eastAsia="zh-CN"/>
        </w:rPr>
        <w:t>许可范围必须含有六氟丙烯，</w:t>
      </w:r>
      <w:r>
        <w:rPr>
          <w:rFonts w:hint="eastAsia" w:asciiTheme="minorEastAsia" w:hAnsiTheme="minorEastAsia" w:eastAsiaTheme="minorEastAsia" w:cstheme="minorEastAsia"/>
          <w:szCs w:val="21"/>
        </w:rPr>
        <w:t>具有良好的商业信誉和健全的财务会计制度</w:t>
      </w:r>
      <w:r>
        <w:rPr>
          <w:rFonts w:hint="eastAsia" w:asciiTheme="minorEastAsia" w:hAnsiTheme="minorEastAsia" w:eastAsiaTheme="minorEastAsia" w:cstheme="minorEastAsia"/>
          <w:szCs w:val="21"/>
          <w:lang w:val="en-US" w:eastAsia="zh-CN"/>
        </w:rPr>
        <w:t>，</w:t>
      </w:r>
      <w:r>
        <w:rPr>
          <w:rFonts w:hint="eastAsia" w:asciiTheme="minorEastAsia" w:hAnsiTheme="minorEastAsia" w:eastAsiaTheme="minorEastAsia" w:cstheme="minorEastAsia"/>
          <w:szCs w:val="21"/>
        </w:rPr>
        <w:t>有依法缴纳税收和社会保障资金的良好记录；      </w:t>
      </w:r>
    </w:p>
    <w:p w14:paraId="773A5AD7">
      <w:pPr>
        <w:spacing w:line="480" w:lineRule="exact"/>
        <w:ind w:firstLine="420" w:firstLineChars="200"/>
        <w:jc w:val="left"/>
        <w:rPr>
          <w:rFonts w:hint="eastAsia" w:asciiTheme="minorEastAsia" w:hAnsiTheme="minorEastAsia" w:eastAsiaTheme="minorEastAsia" w:cstheme="minorEastAsia"/>
          <w:szCs w:val="21"/>
        </w:rPr>
      </w:pPr>
      <w:r>
        <w:rPr>
          <w:rFonts w:hint="eastAsia" w:asciiTheme="minorEastAsia" w:hAnsiTheme="minorEastAsia" w:eastAsiaTheme="minorEastAsia" w:cstheme="minorEastAsia"/>
          <w:szCs w:val="21"/>
        </w:rPr>
        <w:t>（3）具有履行合同所必需的设备和专业技术能力</w:t>
      </w:r>
      <w:r>
        <w:rPr>
          <w:rFonts w:hint="eastAsia" w:asciiTheme="minorEastAsia" w:hAnsiTheme="minorEastAsia" w:eastAsiaTheme="minorEastAsia" w:cstheme="minorEastAsia"/>
          <w:szCs w:val="21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Cs w:val="21"/>
        </w:rPr>
        <w:t>存在以往设备</w:t>
      </w:r>
      <w:r>
        <w:rPr>
          <w:rFonts w:hint="eastAsia" w:asciiTheme="minorEastAsia" w:hAnsiTheme="minorEastAsia" w:eastAsiaTheme="minorEastAsia" w:cstheme="minorEastAsia"/>
          <w:szCs w:val="21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Cs w:val="21"/>
          <w:lang w:val="en-US" w:eastAsia="zh-CN"/>
        </w:rPr>
        <w:t>原辅料等</w:t>
      </w:r>
      <w:r>
        <w:rPr>
          <w:rFonts w:hint="eastAsia" w:asciiTheme="minorEastAsia" w:hAnsiTheme="minorEastAsia" w:eastAsiaTheme="minorEastAsia" w:cstheme="minorEastAsia"/>
          <w:szCs w:val="21"/>
        </w:rPr>
        <w:t>交货延期严重影响</w:t>
      </w:r>
      <w:r>
        <w:rPr>
          <w:rFonts w:hint="eastAsia" w:asciiTheme="minorEastAsia" w:hAnsiTheme="minorEastAsia" w:eastAsiaTheme="minorEastAsia" w:cstheme="minorEastAsia"/>
          <w:szCs w:val="21"/>
          <w:lang w:val="en-US" w:eastAsia="zh-CN"/>
        </w:rPr>
        <w:t>生产、</w:t>
      </w:r>
      <w:r>
        <w:rPr>
          <w:rFonts w:hint="eastAsia" w:asciiTheme="minorEastAsia" w:hAnsiTheme="minorEastAsia" w:eastAsiaTheme="minorEastAsia" w:cstheme="minorEastAsia"/>
          <w:szCs w:val="21"/>
        </w:rPr>
        <w:t>项目进度，设备</w:t>
      </w:r>
      <w:r>
        <w:rPr>
          <w:rFonts w:hint="eastAsia" w:asciiTheme="minorEastAsia" w:hAnsiTheme="minorEastAsia" w:eastAsiaTheme="minorEastAsia" w:cstheme="minorEastAsia"/>
          <w:szCs w:val="21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Cs w:val="21"/>
          <w:lang w:val="en-US" w:eastAsia="zh-CN"/>
        </w:rPr>
        <w:t>原辅料等</w:t>
      </w:r>
      <w:r>
        <w:rPr>
          <w:rFonts w:hint="eastAsia" w:asciiTheme="minorEastAsia" w:hAnsiTheme="minorEastAsia" w:eastAsiaTheme="minorEastAsia" w:cstheme="minorEastAsia"/>
          <w:szCs w:val="21"/>
        </w:rPr>
        <w:t>质量问题未能妥善解决的供应商均不得参与；</w:t>
      </w:r>
    </w:p>
    <w:p w14:paraId="3815279D">
      <w:pPr>
        <w:spacing w:line="480" w:lineRule="exact"/>
        <w:jc w:val="left"/>
        <w:rPr>
          <w:rFonts w:hint="default" w:asciiTheme="minorEastAsia" w:hAnsiTheme="minorEastAsia" w:eastAsiaTheme="minorEastAsia" w:cstheme="minorEastAsia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Cs w:val="21"/>
        </w:rPr>
        <w:t>  （4）</w:t>
      </w:r>
      <w:r>
        <w:rPr>
          <w:rFonts w:hint="eastAsia" w:asciiTheme="minorEastAsia" w:hAnsiTheme="minorEastAsia" w:eastAsiaTheme="minorEastAsia" w:cstheme="minorEastAsia"/>
          <w:szCs w:val="21"/>
          <w:lang w:val="en-US" w:eastAsia="zh-CN"/>
        </w:rPr>
        <w:t>此次招采面向合格供应商范围内供应商</w:t>
      </w:r>
      <w:r>
        <w:rPr>
          <w:rFonts w:hint="eastAsia" w:asciiTheme="minorEastAsia" w:hAnsiTheme="minorEastAsia" w:eastAsiaTheme="minorEastAsia" w:cstheme="minorEastAsia"/>
          <w:szCs w:val="21"/>
        </w:rPr>
        <w:t>；</w:t>
      </w:r>
      <w:r>
        <w:rPr>
          <w:rFonts w:hint="eastAsia" w:asciiTheme="minorEastAsia" w:hAnsiTheme="minorEastAsia" w:eastAsiaTheme="minorEastAsia" w:cstheme="minorEastAsia"/>
          <w:szCs w:val="21"/>
          <w:lang w:val="en-US" w:eastAsia="zh-CN"/>
        </w:rPr>
        <w:t>带*内容必须相应</w:t>
      </w:r>
    </w:p>
    <w:p w14:paraId="280122F8">
      <w:pPr>
        <w:spacing w:line="480" w:lineRule="exact"/>
        <w:ind w:firstLine="420" w:firstLineChars="200"/>
        <w:jc w:val="left"/>
        <w:rPr>
          <w:rFonts w:hint="default" w:eastAsia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Cs w:val="21"/>
        </w:rPr>
        <w:t>（5）参加此项目投标活动前三年内，在经营活动中没有重大违法记录；</w:t>
      </w:r>
    </w:p>
    <w:p w14:paraId="3664D3E9">
      <w:pPr>
        <w:pStyle w:val="41"/>
        <w:spacing w:line="480" w:lineRule="exact"/>
        <w:ind w:left="360" w:hanging="360" w:firstLineChars="0"/>
        <w:jc w:val="left"/>
        <w:rPr>
          <w:rFonts w:hint="eastAsia" w:asciiTheme="minorEastAsia" w:hAnsiTheme="minorEastAsia" w:eastAsiaTheme="minorEastAsia" w:cstheme="minorEastAsia"/>
          <w:b/>
          <w:bCs/>
          <w:kern w:val="144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144"/>
          <w:szCs w:val="21"/>
        </w:rPr>
        <w:t>8</w:t>
      </w:r>
      <w:r>
        <w:rPr>
          <w:rFonts w:asciiTheme="minorEastAsia" w:hAnsiTheme="minorEastAsia" w:eastAsiaTheme="minorEastAsia" w:cstheme="minorEastAsia"/>
          <w:b/>
          <w:bCs/>
          <w:kern w:val="144"/>
          <w:szCs w:val="21"/>
        </w:rPr>
        <w:t>.</w:t>
      </w:r>
      <w:r>
        <w:rPr>
          <w:rFonts w:hint="eastAsia" w:asciiTheme="minorEastAsia" w:hAnsiTheme="minorEastAsia" w:eastAsiaTheme="minorEastAsia" w:cstheme="minorEastAsia"/>
          <w:b/>
          <w:bCs/>
          <w:kern w:val="144"/>
          <w:szCs w:val="21"/>
        </w:rPr>
        <w:t>标的物质量/服务需求：</w:t>
      </w:r>
    </w:p>
    <w:p w14:paraId="400D57FD">
      <w:pPr>
        <w:pStyle w:val="41"/>
        <w:spacing w:line="480" w:lineRule="exact"/>
        <w:ind w:left="360" w:hanging="360" w:firstLineChars="0"/>
        <w:jc w:val="left"/>
        <w:rPr>
          <w:rFonts w:hint="eastAsia" w:asciiTheme="minorEastAsia" w:hAnsiTheme="minorEastAsia" w:eastAsiaTheme="minorEastAsia" w:cstheme="minorEastAsia"/>
          <w:b w:val="0"/>
          <w:bCs w:val="0"/>
          <w:kern w:val="144"/>
          <w:szCs w:val="21"/>
          <w:lang w:val="en-US" w:eastAsia="zh-CN"/>
        </w:rPr>
      </w:pPr>
      <w:r>
        <w:rPr>
          <w:rFonts w:hint="eastAsia" w:ascii="宋体" w:hAnsi="宋体" w:cs="宋体"/>
          <w:b/>
          <w:bCs/>
          <w:kern w:val="144"/>
          <w:szCs w:val="21"/>
        </w:rPr>
        <w:t>*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144"/>
          <w:szCs w:val="21"/>
          <w:lang w:val="en-US" w:eastAsia="zh-CN"/>
        </w:rPr>
        <w:t>质量标准以国标为基础或行业相关标准或企业相关标准。</w:t>
      </w:r>
    </w:p>
    <w:p w14:paraId="23B7645B">
      <w:pPr>
        <w:pStyle w:val="41"/>
        <w:spacing w:line="480" w:lineRule="exact"/>
        <w:ind w:left="360" w:hanging="360" w:firstLineChars="0"/>
        <w:jc w:val="left"/>
        <w:rPr>
          <w:rFonts w:hint="default" w:asciiTheme="minorEastAsia" w:hAnsiTheme="minorEastAsia" w:eastAsiaTheme="minorEastAsia" w:cstheme="minorEastAsia"/>
          <w:b w:val="0"/>
          <w:bCs w:val="0"/>
          <w:kern w:val="144"/>
          <w:szCs w:val="21"/>
          <w:lang w:val="en-US"/>
        </w:rPr>
      </w:pPr>
      <w:r>
        <w:rPr>
          <w:rFonts w:hint="eastAsia" w:ascii="宋体" w:hAnsi="宋体" w:cs="宋体"/>
          <w:b/>
          <w:bCs/>
          <w:kern w:val="144"/>
          <w:szCs w:val="21"/>
        </w:rPr>
        <w:t>*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144"/>
          <w:szCs w:val="21"/>
          <w:lang w:val="en-US" w:eastAsia="zh-CN"/>
        </w:rPr>
        <w:t>执行优等品，具体参考指标如下：</w:t>
      </w:r>
    </w:p>
    <w:tbl>
      <w:tblPr>
        <w:tblStyle w:val="27"/>
        <w:tblW w:w="0" w:type="auto"/>
        <w:tblInd w:w="3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09"/>
        <w:gridCol w:w="3260"/>
      </w:tblGrid>
      <w:tr w14:paraId="0B61A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9" w:type="dxa"/>
          </w:tcPr>
          <w:p w14:paraId="3424B206">
            <w:pPr>
              <w:pStyle w:val="41"/>
              <w:spacing w:line="48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144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144"/>
                <w:szCs w:val="21"/>
              </w:rPr>
              <w:t>指标名称</w:t>
            </w:r>
          </w:p>
          <w:p w14:paraId="265A752D">
            <w:pPr>
              <w:pStyle w:val="41"/>
              <w:spacing w:line="480" w:lineRule="exact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144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144"/>
                <w:szCs w:val="21"/>
                <w:lang w:val="en-US" w:eastAsia="zh-CN"/>
              </w:rPr>
              <w:t>国家标准GB/T32362-2015</w:t>
            </w:r>
          </w:p>
        </w:tc>
        <w:tc>
          <w:tcPr>
            <w:tcW w:w="3260" w:type="dxa"/>
          </w:tcPr>
          <w:p w14:paraId="75B94F9F">
            <w:pPr>
              <w:pStyle w:val="41"/>
              <w:spacing w:line="480" w:lineRule="exact"/>
              <w:ind w:firstLine="1265" w:firstLineChars="600"/>
              <w:jc w:val="both"/>
              <w:rPr>
                <w:rFonts w:asciiTheme="minorEastAsia" w:hAnsiTheme="minorEastAsia" w:eastAsiaTheme="minorEastAsia" w:cstheme="minorEastAsia"/>
                <w:b/>
                <w:bCs/>
                <w:kern w:val="144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144"/>
                <w:szCs w:val="21"/>
              </w:rPr>
              <w:t>指标</w:t>
            </w:r>
          </w:p>
        </w:tc>
      </w:tr>
      <w:tr w14:paraId="141BB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9" w:type="dxa"/>
          </w:tcPr>
          <w:p w14:paraId="78570958">
            <w:pPr>
              <w:pStyle w:val="41"/>
              <w:spacing w:line="480" w:lineRule="exact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144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144"/>
                <w:szCs w:val="21"/>
              </w:rPr>
              <w:t>外观</w:t>
            </w:r>
          </w:p>
        </w:tc>
        <w:tc>
          <w:tcPr>
            <w:tcW w:w="3260" w:type="dxa"/>
          </w:tcPr>
          <w:p w14:paraId="74098613">
            <w:pPr>
              <w:pStyle w:val="41"/>
              <w:spacing w:line="480" w:lineRule="exact"/>
              <w:ind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kern w:val="144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144"/>
                <w:szCs w:val="21"/>
                <w:lang w:val="en-US" w:eastAsia="zh-CN"/>
              </w:rPr>
              <w:t>液化状态为无色、透明液体</w:t>
            </w:r>
          </w:p>
        </w:tc>
      </w:tr>
      <w:tr w14:paraId="0639F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9" w:type="dxa"/>
          </w:tcPr>
          <w:p w14:paraId="451DBDD1">
            <w:pPr>
              <w:pStyle w:val="41"/>
              <w:spacing w:line="480" w:lineRule="exact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144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144"/>
                <w:szCs w:val="21"/>
                <w:lang w:val="en-US" w:eastAsia="zh-CN"/>
              </w:rPr>
              <w:t>六氟丙烯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144"/>
                <w:szCs w:val="21"/>
              </w:rPr>
              <w:t>%</w:t>
            </w: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≥</w:t>
            </w:r>
          </w:p>
        </w:tc>
        <w:tc>
          <w:tcPr>
            <w:tcW w:w="3260" w:type="dxa"/>
          </w:tcPr>
          <w:p w14:paraId="137DCC41">
            <w:pPr>
              <w:pStyle w:val="41"/>
              <w:spacing w:line="480" w:lineRule="exact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144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144"/>
                <w:szCs w:val="21"/>
              </w:rPr>
              <w:t>9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144"/>
                <w:szCs w:val="21"/>
                <w:lang w:val="en-US" w:eastAsia="zh-CN"/>
              </w:rPr>
              <w:t>9.98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144"/>
                <w:szCs w:val="21"/>
              </w:rPr>
              <w:t>%</w:t>
            </w:r>
          </w:p>
        </w:tc>
      </w:tr>
      <w:tr w14:paraId="66F12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9" w:type="dxa"/>
          </w:tcPr>
          <w:p w14:paraId="56F5BC5A">
            <w:pPr>
              <w:pStyle w:val="41"/>
              <w:spacing w:line="480" w:lineRule="exact"/>
              <w:ind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kern w:val="144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144"/>
                <w:szCs w:val="21"/>
                <w:lang w:val="en-US" w:eastAsia="zh-CN"/>
              </w:rPr>
              <w:t>含氟饱和烃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144"/>
                <w:szCs w:val="21"/>
              </w:rPr>
              <w:t>%</w:t>
            </w: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≤</w:t>
            </w:r>
          </w:p>
        </w:tc>
        <w:tc>
          <w:tcPr>
            <w:tcW w:w="3260" w:type="dxa"/>
          </w:tcPr>
          <w:p w14:paraId="17E98C93">
            <w:pPr>
              <w:pStyle w:val="41"/>
              <w:spacing w:line="480" w:lineRule="exact"/>
              <w:ind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kern w:val="144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144"/>
                <w:szCs w:val="21"/>
                <w:lang w:val="en-US" w:eastAsia="zh-CN"/>
              </w:rPr>
              <w:t>0.02</w:t>
            </w:r>
          </w:p>
        </w:tc>
      </w:tr>
      <w:tr w14:paraId="5521D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9" w:type="dxa"/>
          </w:tcPr>
          <w:p w14:paraId="3E6B76EF">
            <w:pPr>
              <w:pStyle w:val="41"/>
              <w:spacing w:line="480" w:lineRule="exact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144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144"/>
                <w:szCs w:val="21"/>
                <w:lang w:val="en-US" w:eastAsia="zh-CN"/>
              </w:rPr>
              <w:t>其他含氟不饱和烃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144"/>
                <w:szCs w:val="21"/>
              </w:rPr>
              <w:t>%</w:t>
            </w: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≤</w:t>
            </w:r>
          </w:p>
        </w:tc>
        <w:tc>
          <w:tcPr>
            <w:tcW w:w="3260" w:type="dxa"/>
          </w:tcPr>
          <w:p w14:paraId="4D3CE656">
            <w:pPr>
              <w:pStyle w:val="41"/>
              <w:spacing w:line="480" w:lineRule="exact"/>
              <w:ind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kern w:val="144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144"/>
                <w:szCs w:val="21"/>
                <w:lang w:val="en-US" w:eastAsia="zh-CN"/>
              </w:rPr>
              <w:t>0.01</w:t>
            </w:r>
          </w:p>
        </w:tc>
      </w:tr>
      <w:tr w14:paraId="52C2F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9" w:type="dxa"/>
          </w:tcPr>
          <w:p w14:paraId="0B515831">
            <w:pPr>
              <w:pStyle w:val="41"/>
              <w:spacing w:line="480" w:lineRule="exact"/>
              <w:ind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kern w:val="144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144"/>
                <w:szCs w:val="21"/>
                <w:lang w:val="en-US" w:eastAsia="zh-CN"/>
              </w:rPr>
              <w:t>气相中的氧含量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144"/>
                <w:szCs w:val="21"/>
              </w:rPr>
              <w:t>%</w:t>
            </w: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≤</w:t>
            </w:r>
          </w:p>
        </w:tc>
        <w:tc>
          <w:tcPr>
            <w:tcW w:w="3260" w:type="dxa"/>
          </w:tcPr>
          <w:p w14:paraId="1BA5D38C">
            <w:pPr>
              <w:pStyle w:val="41"/>
              <w:spacing w:line="480" w:lineRule="exact"/>
              <w:ind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kern w:val="144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144"/>
                <w:szCs w:val="21"/>
                <w:lang w:val="en-US" w:eastAsia="zh-CN"/>
              </w:rPr>
              <w:t>0.005</w:t>
            </w:r>
          </w:p>
        </w:tc>
      </w:tr>
      <w:tr w14:paraId="47CD1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9" w:type="dxa"/>
          </w:tcPr>
          <w:p w14:paraId="459B78DF">
            <w:pPr>
              <w:pStyle w:val="41"/>
              <w:spacing w:line="480" w:lineRule="exact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144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144"/>
                <w:szCs w:val="21"/>
                <w:lang w:val="en-US" w:eastAsia="zh-CN"/>
              </w:rPr>
              <w:t>水分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144"/>
                <w:szCs w:val="21"/>
              </w:rPr>
              <w:t>%</w:t>
            </w: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≤</w:t>
            </w:r>
          </w:p>
        </w:tc>
        <w:tc>
          <w:tcPr>
            <w:tcW w:w="3260" w:type="dxa"/>
          </w:tcPr>
          <w:p w14:paraId="2A63A616">
            <w:pPr>
              <w:pStyle w:val="41"/>
              <w:spacing w:line="480" w:lineRule="exact"/>
              <w:ind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kern w:val="144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144"/>
                <w:szCs w:val="21"/>
                <w:lang w:val="en-US" w:eastAsia="zh-CN"/>
              </w:rPr>
              <w:t>0.004</w:t>
            </w:r>
          </w:p>
        </w:tc>
      </w:tr>
      <w:tr w14:paraId="1AF102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9" w:type="dxa"/>
          </w:tcPr>
          <w:p w14:paraId="6DF08F85">
            <w:pPr>
              <w:pStyle w:val="41"/>
              <w:spacing w:line="480" w:lineRule="exact"/>
              <w:ind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kern w:val="144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144"/>
                <w:szCs w:val="21"/>
                <w:lang w:val="en-US" w:eastAsia="zh-CN"/>
              </w:rPr>
              <w:t>蒸发残留物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144"/>
                <w:szCs w:val="21"/>
              </w:rPr>
              <w:t>%</w:t>
            </w: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≤</w:t>
            </w:r>
          </w:p>
        </w:tc>
        <w:tc>
          <w:tcPr>
            <w:tcW w:w="3260" w:type="dxa"/>
          </w:tcPr>
          <w:p w14:paraId="5FF8DE10">
            <w:pPr>
              <w:pStyle w:val="41"/>
              <w:spacing w:line="480" w:lineRule="exact"/>
              <w:ind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kern w:val="144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144"/>
                <w:szCs w:val="21"/>
                <w:lang w:val="en-US" w:eastAsia="zh-CN"/>
              </w:rPr>
              <w:t>0.002</w:t>
            </w:r>
          </w:p>
        </w:tc>
      </w:tr>
      <w:tr w14:paraId="1A1722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9" w:type="dxa"/>
          </w:tcPr>
          <w:p w14:paraId="5C6AB090">
            <w:pPr>
              <w:pStyle w:val="41"/>
              <w:spacing w:line="480" w:lineRule="exact"/>
              <w:ind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kern w:val="144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144"/>
                <w:szCs w:val="21"/>
                <w:lang w:val="en-US" w:eastAsia="zh-CN"/>
              </w:rPr>
              <w:t>酸度（以HF计）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144"/>
                <w:szCs w:val="21"/>
              </w:rPr>
              <w:t>%</w:t>
            </w: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≤</w:t>
            </w:r>
          </w:p>
        </w:tc>
        <w:tc>
          <w:tcPr>
            <w:tcW w:w="3260" w:type="dxa"/>
          </w:tcPr>
          <w:p w14:paraId="142E9F78">
            <w:pPr>
              <w:pStyle w:val="41"/>
              <w:spacing w:line="480" w:lineRule="exact"/>
              <w:ind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kern w:val="144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144"/>
                <w:szCs w:val="21"/>
                <w:lang w:val="en-US" w:eastAsia="zh-CN"/>
              </w:rPr>
              <w:t>0.0001</w:t>
            </w:r>
          </w:p>
        </w:tc>
      </w:tr>
      <w:tr w14:paraId="2A9BA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9" w:type="dxa"/>
          </w:tcPr>
          <w:p w14:paraId="74EA2DC6">
            <w:pPr>
              <w:pStyle w:val="41"/>
              <w:spacing w:line="48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144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144"/>
                <w:szCs w:val="21"/>
              </w:rPr>
              <w:t>包装</w:t>
            </w:r>
          </w:p>
        </w:tc>
        <w:tc>
          <w:tcPr>
            <w:tcW w:w="3260" w:type="dxa"/>
          </w:tcPr>
          <w:p w14:paraId="5B964C07">
            <w:pPr>
              <w:pStyle w:val="41"/>
              <w:spacing w:line="48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144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144"/>
                <w:szCs w:val="21"/>
                <w:lang w:val="en-US" w:eastAsia="zh-CN"/>
              </w:rPr>
              <w:t>TANK装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144"/>
                <w:szCs w:val="21"/>
              </w:rPr>
              <w:t xml:space="preserve"> </w:t>
            </w:r>
          </w:p>
        </w:tc>
      </w:tr>
    </w:tbl>
    <w:p w14:paraId="10355F3F">
      <w:pPr>
        <w:pStyle w:val="41"/>
        <w:spacing w:line="480" w:lineRule="exact"/>
        <w:ind w:left="360" w:hanging="360" w:firstLineChars="0"/>
        <w:jc w:val="left"/>
        <w:rPr>
          <w:rFonts w:asciiTheme="minorEastAsia" w:hAnsiTheme="minorEastAsia" w:eastAsiaTheme="minorEastAsia" w:cstheme="minorEastAsia"/>
          <w:b/>
          <w:bCs/>
          <w:kern w:val="144"/>
          <w:szCs w:val="21"/>
        </w:rPr>
      </w:pPr>
    </w:p>
    <w:p w14:paraId="3CE27EE0">
      <w:pPr>
        <w:pStyle w:val="41"/>
        <w:spacing w:line="360" w:lineRule="auto"/>
        <w:ind w:left="120" w:leftChars="57"/>
        <w:jc w:val="left"/>
        <w:rPr>
          <w:rFonts w:hint="eastAsia" w:asciiTheme="majorEastAsia" w:hAnsiTheme="majorEastAsia" w:eastAsiaTheme="majorEastAsia"/>
          <w:szCs w:val="21"/>
        </w:rPr>
      </w:pPr>
      <w:r>
        <w:rPr>
          <w:rFonts w:hint="eastAsia" w:ascii="宋体" w:hAnsi="宋体" w:cs="宋体"/>
          <w:b/>
          <w:bCs/>
          <w:kern w:val="144"/>
          <w:szCs w:val="21"/>
        </w:rPr>
        <w:t>*</w:t>
      </w:r>
      <w:r>
        <w:rPr>
          <w:rFonts w:hint="eastAsia" w:asciiTheme="majorEastAsia" w:hAnsiTheme="majorEastAsia" w:eastAsiaTheme="majorEastAsia"/>
          <w:szCs w:val="21"/>
          <w:lang w:val="en-US" w:eastAsia="zh-CN"/>
        </w:rPr>
        <w:t>包装规格要求TANK包装</w:t>
      </w:r>
      <w:r>
        <w:rPr>
          <w:rFonts w:hint="eastAsia" w:asciiTheme="minorEastAsia" w:hAnsiTheme="minorEastAsia" w:eastAsiaTheme="minorEastAsia" w:cstheme="minorEastAsia"/>
          <w:b w:val="0"/>
          <w:bCs w:val="0"/>
          <w:szCs w:val="21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b w:val="0"/>
          <w:bCs w:val="0"/>
          <w:szCs w:val="21"/>
          <w:lang w:val="en-US" w:eastAsia="zh-CN"/>
        </w:rPr>
        <w:t>以市场主流23T/车、24T/车、25T/车、26T/车或27T/车的TANK包装为主</w:t>
      </w:r>
      <w:r>
        <w:rPr>
          <w:rFonts w:hint="eastAsia" w:asciiTheme="minorEastAsia" w:hAnsiTheme="minorEastAsia" w:eastAsiaTheme="minorEastAsia" w:cstheme="minorEastAsia"/>
          <w:b w:val="0"/>
          <w:bCs w:val="0"/>
          <w:szCs w:val="21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b w:val="0"/>
          <w:bCs w:val="0"/>
          <w:szCs w:val="21"/>
          <w:lang w:val="en-US" w:eastAsia="zh-CN"/>
        </w:rPr>
        <w:t>以实际卸货数量结算，</w:t>
      </w:r>
      <w:r>
        <w:rPr>
          <w:rFonts w:hint="eastAsia" w:asciiTheme="majorEastAsia" w:hAnsiTheme="majorEastAsia" w:eastAsiaTheme="majorEastAsia"/>
          <w:szCs w:val="21"/>
          <w:lang w:val="en-US" w:eastAsia="zh-CN"/>
        </w:rPr>
        <w:t>汽运</w:t>
      </w:r>
      <w:r>
        <w:rPr>
          <w:rFonts w:hint="eastAsia" w:asciiTheme="majorEastAsia" w:hAnsiTheme="majorEastAsia" w:eastAsiaTheme="majorEastAsia"/>
          <w:szCs w:val="21"/>
        </w:rPr>
        <w:t>发运</w:t>
      </w:r>
      <w:r>
        <w:rPr>
          <w:rFonts w:hint="eastAsia" w:asciiTheme="majorEastAsia" w:hAnsiTheme="majorEastAsia" w:eastAsiaTheme="majorEastAsia"/>
          <w:szCs w:val="21"/>
          <w:lang w:eastAsia="zh-CN"/>
        </w:rPr>
        <w:t>，</w:t>
      </w:r>
      <w:r>
        <w:rPr>
          <w:rFonts w:hint="eastAsia" w:asciiTheme="majorEastAsia" w:hAnsiTheme="majorEastAsia" w:eastAsiaTheme="majorEastAsia"/>
          <w:szCs w:val="21"/>
        </w:rPr>
        <w:t>随货提供产品</w:t>
      </w:r>
      <w:r>
        <w:rPr>
          <w:rFonts w:hint="eastAsia" w:asciiTheme="majorEastAsia" w:hAnsiTheme="majorEastAsia" w:eastAsiaTheme="majorEastAsia"/>
          <w:szCs w:val="21"/>
          <w:lang w:val="en-US" w:eastAsia="zh-CN"/>
        </w:rPr>
        <w:t>质检单</w:t>
      </w:r>
      <w:r>
        <w:rPr>
          <w:rFonts w:hint="eastAsia" w:asciiTheme="majorEastAsia" w:hAnsiTheme="majorEastAsia" w:eastAsiaTheme="majorEastAsia"/>
          <w:szCs w:val="21"/>
          <w:lang w:eastAsia="zh-CN"/>
        </w:rPr>
        <w:t>、</w:t>
      </w:r>
      <w:r>
        <w:rPr>
          <w:rFonts w:hint="eastAsia" w:asciiTheme="majorEastAsia" w:hAnsiTheme="majorEastAsia" w:eastAsiaTheme="majorEastAsia"/>
          <w:szCs w:val="21"/>
          <w:lang w:val="en-US" w:eastAsia="zh-CN"/>
        </w:rPr>
        <w:t>送货单</w:t>
      </w:r>
      <w:r>
        <w:rPr>
          <w:rFonts w:hint="eastAsia" w:asciiTheme="majorEastAsia" w:hAnsiTheme="majorEastAsia" w:eastAsiaTheme="majorEastAsia"/>
          <w:szCs w:val="21"/>
        </w:rPr>
        <w:t>。供方送货至需方工厂仓库，运费由供方承担，产品检验合格后卸货</w:t>
      </w:r>
      <w:r>
        <w:rPr>
          <w:rFonts w:hint="eastAsia" w:asciiTheme="majorEastAsia" w:hAnsiTheme="majorEastAsia" w:eastAsiaTheme="majorEastAsia"/>
          <w:szCs w:val="21"/>
          <w:lang w:eastAsia="zh-CN"/>
        </w:rPr>
        <w:t>。</w:t>
      </w:r>
      <w:r>
        <w:rPr>
          <w:rFonts w:hint="eastAsia" w:asciiTheme="majorEastAsia" w:hAnsiTheme="majorEastAsia" w:eastAsiaTheme="majorEastAsia"/>
          <w:szCs w:val="21"/>
        </w:rPr>
        <w:t>货物运输到需方途中的一切安全由供方负责承担。</w:t>
      </w:r>
    </w:p>
    <w:p w14:paraId="59CA720A">
      <w:pPr>
        <w:pStyle w:val="41"/>
        <w:spacing w:line="360" w:lineRule="auto"/>
        <w:ind w:left="120" w:leftChars="57"/>
        <w:jc w:val="left"/>
        <w:rPr>
          <w:rFonts w:hint="default" w:asciiTheme="majorEastAsia" w:hAnsiTheme="majorEastAsia" w:eastAsiaTheme="majorEastAsia"/>
          <w:szCs w:val="21"/>
          <w:lang w:val="en-US" w:eastAsia="zh-CN"/>
        </w:rPr>
      </w:pPr>
      <w:r>
        <w:rPr>
          <w:rFonts w:hint="eastAsia" w:ascii="宋体" w:hAnsi="宋体" w:cs="宋体"/>
          <w:b/>
          <w:bCs/>
          <w:kern w:val="144"/>
          <w:szCs w:val="21"/>
        </w:rPr>
        <w:t>*</w:t>
      </w:r>
      <w:r>
        <w:rPr>
          <w:rFonts w:hint="eastAsia" w:asciiTheme="majorEastAsia" w:hAnsiTheme="majorEastAsia" w:eastAsiaTheme="majorEastAsia"/>
          <w:szCs w:val="21"/>
        </w:rPr>
        <w:t>检验标准、方法、地点及期限：</w:t>
      </w:r>
      <w:r>
        <w:rPr>
          <w:rFonts w:hint="eastAsia" w:asciiTheme="majorEastAsia" w:hAnsiTheme="majorEastAsia" w:eastAsiaTheme="majorEastAsia"/>
          <w:szCs w:val="21"/>
          <w:lang w:val="en-US" w:eastAsia="zh-CN"/>
        </w:rPr>
        <w:t>中标人</w:t>
      </w:r>
      <w:r>
        <w:rPr>
          <w:rFonts w:hint="eastAsia" w:asciiTheme="majorEastAsia" w:hAnsiTheme="majorEastAsia" w:eastAsiaTheme="majorEastAsia"/>
          <w:szCs w:val="21"/>
        </w:rPr>
        <w:t>应随带该批次产品检测报告交给用户单位查验</w:t>
      </w:r>
      <w:r>
        <w:rPr>
          <w:rFonts w:hint="eastAsia" w:asciiTheme="majorEastAsia" w:hAnsiTheme="majorEastAsia" w:eastAsiaTheme="majorEastAsia"/>
          <w:szCs w:val="21"/>
          <w:lang w:eastAsia="zh-CN"/>
        </w:rPr>
        <w:t>，</w:t>
      </w:r>
      <w:r>
        <w:rPr>
          <w:rFonts w:hint="eastAsia" w:asciiTheme="majorEastAsia" w:hAnsiTheme="majorEastAsia" w:eastAsiaTheme="majorEastAsia"/>
          <w:szCs w:val="21"/>
        </w:rPr>
        <w:t>中标人每批次货物到场</w:t>
      </w:r>
      <w:r>
        <w:rPr>
          <w:rFonts w:hint="eastAsia" w:ascii="宋体" w:hAnsi="宋体" w:cs="宋体"/>
          <w:b w:val="0"/>
          <w:bCs w:val="0"/>
          <w:kern w:val="0"/>
          <w:sz w:val="21"/>
          <w:szCs w:val="21"/>
          <w:lang w:val="en-US" w:eastAsia="zh-CN"/>
        </w:rPr>
        <w:t>均</w:t>
      </w:r>
      <w:r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</w:rPr>
        <w:t>安排</w:t>
      </w:r>
      <w:r>
        <w:rPr>
          <w:rFonts w:hint="eastAsia" w:ascii="宋体" w:hAnsi="宋体" w:cs="宋体"/>
          <w:b w:val="0"/>
          <w:bCs w:val="0"/>
          <w:kern w:val="0"/>
          <w:sz w:val="21"/>
          <w:szCs w:val="21"/>
          <w:lang w:val="en-US" w:eastAsia="zh-CN"/>
        </w:rPr>
        <w:t>TANK卸货前</w:t>
      </w:r>
      <w:r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</w:rPr>
        <w:t>取样</w:t>
      </w:r>
      <w:r>
        <w:rPr>
          <w:rFonts w:hint="eastAsia" w:ascii="宋体" w:hAnsi="宋体" w:cs="宋体"/>
          <w:b w:val="0"/>
          <w:bCs w:val="0"/>
          <w:kern w:val="0"/>
          <w:sz w:val="21"/>
          <w:szCs w:val="21"/>
          <w:lang w:val="en-US" w:eastAsia="zh-CN"/>
        </w:rPr>
        <w:t>质检</w:t>
      </w:r>
      <w:r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</w:rPr>
        <w:t>，</w:t>
      </w:r>
      <w:r>
        <w:rPr>
          <w:rFonts w:hint="eastAsia" w:asciiTheme="majorEastAsia" w:hAnsiTheme="majorEastAsia" w:eastAsiaTheme="majorEastAsia"/>
          <w:szCs w:val="21"/>
        </w:rPr>
        <w:t>如果质量未达到标准</w:t>
      </w:r>
      <w:r>
        <w:rPr>
          <w:rFonts w:hint="eastAsia" w:asciiTheme="majorEastAsia" w:hAnsiTheme="majorEastAsia" w:eastAsiaTheme="majorEastAsia"/>
          <w:szCs w:val="21"/>
          <w:lang w:val="en-US" w:eastAsia="zh-CN"/>
        </w:rPr>
        <w:t>退货处理并承担影响生产的责任及损失。</w:t>
      </w:r>
    </w:p>
    <w:p w14:paraId="1172E827">
      <w:pPr>
        <w:pStyle w:val="41"/>
        <w:spacing w:line="360" w:lineRule="auto"/>
        <w:ind w:left="0" w:leftChars="0" w:firstLine="0" w:firstLineChars="0"/>
        <w:jc w:val="left"/>
        <w:rPr>
          <w:rFonts w:asciiTheme="majorEastAsia" w:hAnsiTheme="majorEastAsia" w:eastAsiaTheme="majorEastAsia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144"/>
          <w:szCs w:val="21"/>
        </w:rPr>
        <w:t>9</w:t>
      </w:r>
      <w:r>
        <w:rPr>
          <w:rFonts w:asciiTheme="minorEastAsia" w:hAnsiTheme="minorEastAsia" w:eastAsiaTheme="minorEastAsia" w:cstheme="minorEastAsia"/>
          <w:b/>
          <w:bCs/>
          <w:kern w:val="144"/>
          <w:szCs w:val="21"/>
        </w:rPr>
        <w:t>.</w:t>
      </w:r>
      <w:r>
        <w:rPr>
          <w:rFonts w:hint="eastAsia" w:asciiTheme="minorEastAsia" w:hAnsiTheme="minorEastAsia" w:eastAsiaTheme="minorEastAsia" w:cstheme="minorEastAsia"/>
          <w:b/>
          <w:bCs/>
          <w:kern w:val="144"/>
          <w:szCs w:val="21"/>
        </w:rPr>
        <w:t>标的物交货方式和期限：</w:t>
      </w:r>
    </w:p>
    <w:p w14:paraId="1CCE6023">
      <w:pPr>
        <w:pStyle w:val="41"/>
        <w:spacing w:line="480" w:lineRule="exact"/>
        <w:ind w:firstLine="422"/>
        <w:jc w:val="left"/>
        <w:rPr>
          <w:rFonts w:asciiTheme="minorEastAsia" w:hAnsiTheme="minorEastAsia" w:eastAsiaTheme="minorEastAsia" w:cstheme="minorEastAsia"/>
          <w:kern w:val="144"/>
          <w:szCs w:val="21"/>
        </w:rPr>
      </w:pPr>
      <w:r>
        <w:rPr>
          <w:rFonts w:hint="eastAsia" w:ascii="宋体" w:hAnsi="宋体" w:cs="宋体"/>
          <w:b/>
          <w:color w:val="000000" w:themeColor="text1"/>
          <w:kern w:val="144"/>
          <w:szCs w:val="21"/>
        </w:rPr>
        <w:t>*</w:t>
      </w:r>
      <w:r>
        <w:rPr>
          <w:rFonts w:hint="eastAsia" w:asciiTheme="minorEastAsia" w:hAnsiTheme="minorEastAsia" w:eastAsiaTheme="minorEastAsia" w:cstheme="minorEastAsia"/>
          <w:kern w:val="144"/>
          <w:szCs w:val="21"/>
        </w:rPr>
        <w:t>合同签订后按照需方要求多次交货，中标人在约定期限内将标的物送至浙江省</w:t>
      </w:r>
      <w:r>
        <w:rPr>
          <w:rFonts w:hint="eastAsia" w:asciiTheme="minorEastAsia" w:hAnsiTheme="minorEastAsia" w:eastAsiaTheme="minorEastAsia" w:cstheme="minorEastAsia"/>
          <w:kern w:val="144"/>
          <w:szCs w:val="21"/>
          <w:lang w:val="en-US" w:eastAsia="zh-CN"/>
        </w:rPr>
        <w:t>衢州市柯城区华荫北路12号。</w:t>
      </w:r>
    </w:p>
    <w:p w14:paraId="1F0EBECA">
      <w:pPr>
        <w:pStyle w:val="41"/>
        <w:spacing w:line="480" w:lineRule="exact"/>
        <w:ind w:left="360" w:hanging="360" w:firstLineChars="0"/>
        <w:jc w:val="left"/>
        <w:rPr>
          <w:rFonts w:ascii="宋体" w:hAnsi="宋体" w:cs="宋体"/>
          <w:b/>
          <w:bCs/>
          <w:kern w:val="144"/>
          <w:szCs w:val="21"/>
        </w:rPr>
      </w:pPr>
      <w:bookmarkStart w:id="2" w:name="_Toc385925624"/>
      <w:r>
        <w:rPr>
          <w:rFonts w:hint="eastAsia" w:ascii="宋体" w:hAnsi="宋体" w:cs="宋体"/>
          <w:b/>
          <w:bCs/>
          <w:kern w:val="144"/>
          <w:szCs w:val="21"/>
        </w:rPr>
        <w:t>10</w:t>
      </w:r>
      <w:r>
        <w:rPr>
          <w:rFonts w:ascii="宋体" w:hAnsi="宋体" w:cs="宋体"/>
          <w:b/>
          <w:bCs/>
          <w:kern w:val="144"/>
          <w:szCs w:val="21"/>
        </w:rPr>
        <w:t>.</w:t>
      </w:r>
      <w:r>
        <w:rPr>
          <w:rFonts w:hint="eastAsia" w:ascii="宋体" w:hAnsi="宋体" w:cs="宋体"/>
          <w:b/>
          <w:bCs/>
          <w:kern w:val="144"/>
          <w:szCs w:val="21"/>
        </w:rPr>
        <w:t>货款支付</w:t>
      </w:r>
      <w:bookmarkEnd w:id="2"/>
      <w:r>
        <w:rPr>
          <w:rFonts w:hint="eastAsia" w:ascii="宋体" w:hAnsi="宋体" w:cs="宋体"/>
          <w:b/>
          <w:bCs/>
          <w:kern w:val="144"/>
          <w:szCs w:val="21"/>
        </w:rPr>
        <w:t>方式和支付期限</w:t>
      </w:r>
    </w:p>
    <w:p w14:paraId="247CCB4C">
      <w:pPr>
        <w:pStyle w:val="41"/>
        <w:spacing w:line="480" w:lineRule="exact"/>
        <w:jc w:val="left"/>
        <w:rPr>
          <w:rFonts w:hint="default" w:eastAsia="宋体" w:asciiTheme="minorEastAsia" w:hAnsiTheme="minorEastAsia" w:cstheme="minorEastAsia"/>
          <w:b/>
          <w:bCs/>
          <w:kern w:val="144"/>
          <w:szCs w:val="21"/>
          <w:lang w:val="en-US" w:eastAsia="zh-CN"/>
        </w:rPr>
      </w:pPr>
      <w:r>
        <w:rPr>
          <w:rFonts w:hint="eastAsia" w:ascii="宋体" w:hAnsi="宋体" w:cs="宋体"/>
          <w:b/>
          <w:bCs/>
          <w:kern w:val="144"/>
          <w:szCs w:val="21"/>
        </w:rPr>
        <w:t>*</w:t>
      </w:r>
      <w:r>
        <w:rPr>
          <w:rFonts w:hint="eastAsia" w:ascii="宋体" w:hAnsi="宋体" w:cs="宋体"/>
          <w:b w:val="0"/>
          <w:bCs w:val="0"/>
          <w:kern w:val="144"/>
          <w:szCs w:val="21"/>
          <w:lang w:val="en-US" w:eastAsia="zh-CN"/>
        </w:rPr>
        <w:t>有账期要求，</w:t>
      </w:r>
      <w:r>
        <w:rPr>
          <w:rFonts w:hint="eastAsia" w:ascii="宋体" w:hAnsi="宋体" w:cs="宋体"/>
          <w:kern w:val="144"/>
          <w:szCs w:val="21"/>
        </w:rPr>
        <w:t>货款支付使用</w:t>
      </w:r>
      <w:r>
        <w:rPr>
          <w:rFonts w:hint="eastAsia" w:ascii="宋体" w:hAnsi="宋体" w:cs="宋体"/>
          <w:kern w:val="144"/>
          <w:szCs w:val="21"/>
          <w:lang w:val="en-US" w:eastAsia="zh-CN"/>
        </w:rPr>
        <w:t>电汇</w:t>
      </w:r>
      <w:r>
        <w:rPr>
          <w:rFonts w:hint="eastAsia" w:ascii="宋体" w:hAnsi="宋体" w:cs="宋体"/>
          <w:kern w:val="144"/>
          <w:szCs w:val="21"/>
        </w:rPr>
        <w:t>。</w:t>
      </w:r>
      <w:r>
        <w:rPr>
          <w:rFonts w:hint="eastAsia" w:ascii="宋体" w:hAnsi="宋体"/>
          <w:szCs w:val="21"/>
        </w:rPr>
        <w:t>标的物送达到目的地后，经采购人验收无异议后中标人开具相应金额的发票</w:t>
      </w:r>
      <w:r>
        <w:rPr>
          <w:rFonts w:hint="eastAsia" w:ascii="宋体" w:hAnsi="宋体"/>
          <w:szCs w:val="21"/>
          <w:lang w:eastAsia="zh-CN"/>
        </w:rPr>
        <w:t>。</w:t>
      </w:r>
      <w:r>
        <w:rPr>
          <w:rFonts w:hint="eastAsia" w:ascii="宋体" w:hAnsi="宋体"/>
          <w:szCs w:val="21"/>
          <w:lang w:val="en-US" w:eastAsia="zh-CN"/>
        </w:rPr>
        <w:t>货到票到，供应方为生产厂家的15天内支付、供应方为代理商的30天内支付。</w:t>
      </w:r>
    </w:p>
    <w:p w14:paraId="098B1203">
      <w:pPr>
        <w:pStyle w:val="41"/>
        <w:spacing w:line="480" w:lineRule="exact"/>
        <w:ind w:firstLine="0" w:firstLineChars="0"/>
        <w:jc w:val="left"/>
        <w:rPr>
          <w:rFonts w:asciiTheme="minorEastAsia" w:hAnsiTheme="minorEastAsia" w:eastAsiaTheme="minorEastAsia" w:cstheme="minorEastAsia"/>
          <w:b/>
          <w:bCs/>
          <w:kern w:val="144"/>
          <w:szCs w:val="21"/>
        </w:rPr>
      </w:pPr>
      <w:r>
        <w:rPr>
          <w:rFonts w:asciiTheme="minorEastAsia" w:hAnsiTheme="minorEastAsia" w:eastAsiaTheme="minorEastAsia" w:cstheme="minorEastAsia"/>
          <w:b/>
          <w:bCs/>
          <w:kern w:val="144"/>
          <w:szCs w:val="21"/>
        </w:rPr>
        <w:t>1</w:t>
      </w:r>
      <w:r>
        <w:rPr>
          <w:rFonts w:hint="eastAsia" w:asciiTheme="minorEastAsia" w:hAnsiTheme="minorEastAsia" w:eastAsiaTheme="minorEastAsia" w:cstheme="minorEastAsia"/>
          <w:b/>
          <w:bCs/>
          <w:kern w:val="144"/>
          <w:szCs w:val="21"/>
          <w:lang w:val="en-US" w:eastAsia="zh-CN"/>
        </w:rPr>
        <w:t>1.</w:t>
      </w:r>
      <w:r>
        <w:rPr>
          <w:rFonts w:hint="eastAsia" w:asciiTheme="minorEastAsia" w:hAnsiTheme="minorEastAsia" w:eastAsiaTheme="minorEastAsia" w:cstheme="minorEastAsia"/>
          <w:b/>
          <w:bCs/>
          <w:kern w:val="144"/>
          <w:szCs w:val="21"/>
        </w:rPr>
        <w:t>投标方式</w:t>
      </w:r>
    </w:p>
    <w:p w14:paraId="4DE97F7F">
      <w:pPr>
        <w:spacing w:line="480" w:lineRule="exact"/>
        <w:ind w:firstLine="420" w:firstLineChars="200"/>
        <w:jc w:val="left"/>
        <w:rPr>
          <w:rFonts w:hint="default" w:asciiTheme="minorEastAsia" w:hAnsiTheme="minorEastAsia" w:eastAsiaTheme="minorEastAsia" w:cstheme="minorEastAsia"/>
          <w:color w:val="548DD4" w:themeColor="text2" w:themeTint="99"/>
          <w:kern w:val="144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144"/>
          <w:szCs w:val="21"/>
        </w:rPr>
        <w:t>供应商</w:t>
      </w:r>
      <w:r>
        <w:rPr>
          <w:rFonts w:hint="eastAsia" w:asciiTheme="minorEastAsia" w:hAnsiTheme="minorEastAsia" w:eastAsiaTheme="minorEastAsia" w:cstheme="minorEastAsia"/>
          <w:kern w:val="144"/>
          <w:szCs w:val="21"/>
          <w:lang w:val="en-US" w:eastAsia="zh-CN"/>
        </w:rPr>
        <w:t>在巨化数字商城（https://www.jh1958.com//）进行竞价。</w:t>
      </w:r>
    </w:p>
    <w:p w14:paraId="1705770E">
      <w:pPr>
        <w:spacing w:line="460" w:lineRule="exact"/>
        <w:jc w:val="left"/>
        <w:rPr>
          <w:rFonts w:asciiTheme="minorEastAsia" w:hAnsiTheme="minorEastAsia" w:eastAsiaTheme="minorEastAsia" w:cstheme="minorEastAsia"/>
          <w:b/>
          <w:bCs/>
          <w:kern w:val="144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144"/>
          <w:szCs w:val="21"/>
          <w:lang w:val="en-US" w:eastAsia="zh-CN"/>
        </w:rPr>
        <w:t>14</w:t>
      </w:r>
      <w:r>
        <w:rPr>
          <w:rFonts w:hint="eastAsia" w:asciiTheme="minorEastAsia" w:hAnsiTheme="minorEastAsia" w:eastAsiaTheme="minorEastAsia" w:cstheme="minorEastAsia"/>
          <w:b/>
          <w:bCs/>
          <w:kern w:val="144"/>
          <w:szCs w:val="21"/>
        </w:rPr>
        <w:t>、中标结果确定的原则：</w:t>
      </w:r>
    </w:p>
    <w:p w14:paraId="524E4ECC">
      <w:pPr>
        <w:spacing w:line="460" w:lineRule="exact"/>
        <w:ind w:firstLine="420" w:firstLineChars="200"/>
        <w:jc w:val="left"/>
        <w:rPr>
          <w:rFonts w:asciiTheme="minorEastAsia" w:hAnsiTheme="minorEastAsia" w:eastAsiaTheme="minorEastAsia" w:cstheme="minorEastAsia"/>
          <w:b w:val="0"/>
          <w:bCs w:val="0"/>
          <w:kern w:val="144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144"/>
          <w:szCs w:val="21"/>
          <w:lang w:val="en-US" w:eastAsia="zh-CN"/>
        </w:rPr>
        <w:t>1、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144"/>
          <w:szCs w:val="21"/>
        </w:rPr>
        <w:t>价低者优先。需方根据报价情况（数量、价格）考虑生产保供、战略合作、市场趋势、波段采购、采购总量等因素由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144"/>
          <w:szCs w:val="21"/>
          <w:lang w:val="en-US" w:eastAsia="zh-CN"/>
        </w:rPr>
        <w:t>评审小组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144"/>
          <w:szCs w:val="21"/>
        </w:rPr>
        <w:t>成员讨论确定批量，根据报价从低到高依次、依量、依价采购，直到符合批量要求。</w:t>
      </w:r>
      <w:r>
        <w:rPr>
          <w:rFonts w:asciiTheme="minorEastAsia" w:hAnsiTheme="minorEastAsia" w:eastAsiaTheme="minorEastAsia" w:cstheme="minorEastAsia"/>
          <w:b w:val="0"/>
          <w:bCs w:val="0"/>
          <w:kern w:val="144"/>
          <w:szCs w:val="21"/>
        </w:rPr>
        <w:t>若出现两家单位报价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144"/>
          <w:szCs w:val="21"/>
        </w:rPr>
        <w:t>相同时</w:t>
      </w:r>
      <w:r>
        <w:rPr>
          <w:rFonts w:asciiTheme="minorEastAsia" w:hAnsiTheme="minorEastAsia" w:eastAsiaTheme="minorEastAsia" w:cstheme="minorEastAsia"/>
          <w:b w:val="0"/>
          <w:bCs w:val="0"/>
          <w:kern w:val="144"/>
          <w:szCs w:val="21"/>
        </w:rPr>
        <w:t>，则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144"/>
          <w:szCs w:val="21"/>
        </w:rPr>
        <w:t>以提交报价时间早的单位排前列。如单价与总价不符时，以单价为准，并以此调整总价；投标人如不接受对其错误的更正，其投标将被拒绝视为无效报价。</w:t>
      </w:r>
    </w:p>
    <w:p w14:paraId="082983BA">
      <w:pPr>
        <w:spacing w:line="460" w:lineRule="exact"/>
        <w:ind w:firstLine="420" w:firstLineChars="200"/>
        <w:jc w:val="left"/>
        <w:rPr>
          <w:rFonts w:asciiTheme="minorEastAsia" w:hAnsiTheme="minorEastAsia" w:eastAsiaTheme="minorEastAsia" w:cstheme="minorEastAsia"/>
          <w:b w:val="0"/>
          <w:bCs w:val="0"/>
          <w:kern w:val="144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144"/>
          <w:szCs w:val="21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144"/>
          <w:szCs w:val="21"/>
        </w:rPr>
        <w:t>、战略供应商优先。对战略合作供应商可以适当放宽条件优先合作。</w:t>
      </w:r>
    </w:p>
    <w:p w14:paraId="1C1A5690">
      <w:pPr>
        <w:spacing w:line="460" w:lineRule="exact"/>
        <w:ind w:firstLine="420" w:firstLineChars="200"/>
        <w:jc w:val="left"/>
        <w:rPr>
          <w:rFonts w:asciiTheme="minorEastAsia" w:hAnsiTheme="minorEastAsia" w:eastAsiaTheme="minorEastAsia" w:cstheme="minorEastAsia"/>
          <w:b w:val="0"/>
          <w:bCs w:val="0"/>
          <w:kern w:val="144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144"/>
          <w:szCs w:val="21"/>
        </w:rPr>
        <w:t>3、线下补充，有利于需方。在竞价后，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144"/>
          <w:szCs w:val="21"/>
          <w:lang w:val="en-US" w:eastAsia="zh-CN"/>
        </w:rPr>
        <w:t>评审小组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144"/>
          <w:szCs w:val="21"/>
        </w:rPr>
        <w:t>有权再次向未中标的供应商作最后询证并以非最低价补充、修正采购。</w:t>
      </w:r>
    </w:p>
    <w:p w14:paraId="0F0AFA52">
      <w:pPr>
        <w:spacing w:line="460" w:lineRule="exact"/>
        <w:jc w:val="left"/>
        <w:rPr>
          <w:rFonts w:asciiTheme="minorEastAsia" w:hAnsiTheme="minorEastAsia" w:eastAsiaTheme="minorEastAsia" w:cstheme="minorEastAsia"/>
          <w:b w:val="0"/>
          <w:bCs w:val="0"/>
          <w:kern w:val="144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144"/>
          <w:szCs w:val="21"/>
          <w:lang w:val="en-US" w:eastAsia="zh-CN"/>
        </w:rPr>
        <w:t>15</w:t>
      </w:r>
      <w:r>
        <w:rPr>
          <w:rFonts w:hint="eastAsia" w:asciiTheme="minorEastAsia" w:hAnsiTheme="minorEastAsia" w:eastAsiaTheme="minorEastAsia" w:cstheme="minorEastAsia"/>
          <w:b/>
          <w:bCs/>
          <w:kern w:val="144"/>
          <w:szCs w:val="21"/>
        </w:rPr>
        <w:t>、 履约要求：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144"/>
          <w:szCs w:val="21"/>
        </w:rPr>
        <w:t>若因中标人产品质量、交付不及时等问题，给需方生产造成损失的</w:t>
      </w:r>
      <w:r>
        <w:rPr>
          <w:rFonts w:asciiTheme="minorEastAsia" w:hAnsiTheme="minorEastAsia" w:eastAsiaTheme="minorEastAsia" w:cstheme="minorEastAsia"/>
          <w:b w:val="0"/>
          <w:bCs w:val="0"/>
          <w:kern w:val="144"/>
          <w:szCs w:val="21"/>
        </w:rPr>
        <w:t>须承担相应赔偿责任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144"/>
          <w:szCs w:val="21"/>
        </w:rPr>
        <w:t>，包括但不限于</w:t>
      </w:r>
      <w:r>
        <w:rPr>
          <w:rFonts w:asciiTheme="minorEastAsia" w:hAnsiTheme="minorEastAsia" w:eastAsiaTheme="minorEastAsia" w:cstheme="minorEastAsia"/>
          <w:b w:val="0"/>
          <w:bCs w:val="0"/>
          <w:kern w:val="144"/>
          <w:szCs w:val="21"/>
        </w:rPr>
        <w:t>：产品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144"/>
          <w:szCs w:val="21"/>
        </w:rPr>
        <w:t>损失费、运输费、装卸费、人工费、鉴定费、环境处理费、律师费及其他为挽回因产品质量问题所造成的其他相关费用。</w:t>
      </w:r>
    </w:p>
    <w:p w14:paraId="632136B6">
      <w:pPr>
        <w:spacing w:line="460" w:lineRule="exact"/>
        <w:jc w:val="left"/>
        <w:rPr>
          <w:rFonts w:asciiTheme="minorEastAsia" w:hAnsiTheme="minorEastAsia" w:eastAsiaTheme="minorEastAsia" w:cstheme="minorEastAsia"/>
          <w:b w:val="0"/>
          <w:bCs w:val="0"/>
          <w:kern w:val="144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144"/>
          <w:szCs w:val="21"/>
          <w:lang w:val="en-US" w:eastAsia="zh-CN"/>
        </w:rPr>
        <w:t>16</w:t>
      </w:r>
      <w:r>
        <w:rPr>
          <w:rFonts w:hint="eastAsia" w:asciiTheme="minorEastAsia" w:hAnsiTheme="minorEastAsia" w:eastAsiaTheme="minorEastAsia" w:cstheme="minorEastAsia"/>
          <w:b/>
          <w:bCs/>
          <w:kern w:val="144"/>
          <w:szCs w:val="21"/>
        </w:rPr>
        <w:t>、递交投标文件的方式：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144"/>
          <w:szCs w:val="21"/>
        </w:rPr>
        <w:t>线上（附盖章的报价单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144"/>
          <w:szCs w:val="21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144"/>
          <w:szCs w:val="21"/>
          <w:lang w:val="en-US" w:eastAsia="zh-CN"/>
        </w:rPr>
        <w:t>承诺函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144"/>
          <w:szCs w:val="21"/>
        </w:rPr>
        <w:t>）</w:t>
      </w:r>
    </w:p>
    <w:p w14:paraId="39796EC6">
      <w:pPr>
        <w:spacing w:line="460" w:lineRule="exact"/>
        <w:jc w:val="left"/>
        <w:rPr>
          <w:rFonts w:asciiTheme="minorEastAsia" w:hAnsiTheme="minorEastAsia" w:eastAsiaTheme="minorEastAsia" w:cstheme="minorEastAsia"/>
          <w:b w:val="0"/>
          <w:bCs w:val="0"/>
          <w:kern w:val="144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144"/>
          <w:szCs w:val="21"/>
          <w:lang w:val="en-US" w:eastAsia="zh-CN"/>
        </w:rPr>
        <w:t>17</w:t>
      </w:r>
      <w:r>
        <w:rPr>
          <w:rFonts w:hint="eastAsia" w:asciiTheme="minorEastAsia" w:hAnsiTheme="minorEastAsia" w:eastAsiaTheme="minorEastAsia" w:cstheme="minorEastAsia"/>
          <w:b/>
          <w:bCs/>
          <w:kern w:val="144"/>
          <w:szCs w:val="21"/>
        </w:rPr>
        <w:t>、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144"/>
          <w:szCs w:val="21"/>
        </w:rPr>
        <w:t>本项目采用电子招标投标的方式获取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144"/>
          <w:szCs w:val="21"/>
          <w:lang w:val="en-US" w:eastAsia="zh-CN"/>
        </w:rPr>
        <w:t>竞价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144"/>
          <w:szCs w:val="21"/>
        </w:rPr>
        <w:t>文件，投标人访问平台的网址和方法：巨化数字商城（</w:t>
      </w:r>
      <w:r>
        <w:rPr>
          <w:rFonts w:asciiTheme="minorEastAsia" w:hAnsiTheme="minorEastAsia" w:eastAsiaTheme="minorEastAsia" w:cstheme="minorEastAsia"/>
          <w:b w:val="0"/>
          <w:bCs w:val="0"/>
          <w:kern w:val="144"/>
          <w:szCs w:val="21"/>
        </w:rPr>
        <w:fldChar w:fldCharType="begin"/>
      </w:r>
      <w:r>
        <w:rPr>
          <w:rFonts w:asciiTheme="minorEastAsia" w:hAnsiTheme="minorEastAsia" w:eastAsiaTheme="minorEastAsia" w:cstheme="minorEastAsia"/>
          <w:b w:val="0"/>
          <w:bCs w:val="0"/>
          <w:kern w:val="144"/>
          <w:szCs w:val="21"/>
        </w:rPr>
        <w:instrText xml:space="preserve"> HYPERLINK "https://www.jh1958.com/" </w:instrText>
      </w:r>
      <w:r>
        <w:rPr>
          <w:rFonts w:asciiTheme="minorEastAsia" w:hAnsiTheme="minorEastAsia" w:eastAsiaTheme="minorEastAsia" w:cstheme="minorEastAsia"/>
          <w:b w:val="0"/>
          <w:bCs w:val="0"/>
          <w:kern w:val="144"/>
          <w:szCs w:val="21"/>
        </w:rPr>
        <w:fldChar w:fldCharType="separate"/>
      </w:r>
      <w:r>
        <w:rPr>
          <w:rFonts w:asciiTheme="minorEastAsia" w:hAnsiTheme="minorEastAsia" w:eastAsiaTheme="minorEastAsia" w:cstheme="minorEastAsia"/>
          <w:b w:val="0"/>
          <w:bCs w:val="0"/>
          <w:kern w:val="144"/>
          <w:szCs w:val="21"/>
        </w:rPr>
        <w:t>https://www.jh1958.com/</w:t>
      </w:r>
      <w:r>
        <w:rPr>
          <w:rFonts w:asciiTheme="minorEastAsia" w:hAnsiTheme="minorEastAsia" w:eastAsiaTheme="minorEastAsia" w:cstheme="minorEastAsia"/>
          <w:b w:val="0"/>
          <w:bCs w:val="0"/>
          <w:kern w:val="144"/>
          <w:szCs w:val="21"/>
        </w:rPr>
        <w:fldChar w:fldCharType="end"/>
      </w:r>
      <w:r>
        <w:rPr>
          <w:rFonts w:asciiTheme="minorEastAsia" w:hAnsiTheme="minorEastAsia" w:eastAsiaTheme="minorEastAsia" w:cstheme="minorEastAsia"/>
          <w:b w:val="0"/>
          <w:bCs w:val="0"/>
          <w:kern w:val="144"/>
          <w:szCs w:val="21"/>
        </w:rPr>
        <w:t>)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144"/>
          <w:szCs w:val="21"/>
        </w:rPr>
        <w:t>。</w:t>
      </w:r>
    </w:p>
    <w:p w14:paraId="6B654451">
      <w:pPr>
        <w:spacing w:line="460" w:lineRule="exact"/>
        <w:jc w:val="left"/>
        <w:rPr>
          <w:rFonts w:asciiTheme="minorEastAsia" w:hAnsiTheme="minorEastAsia" w:eastAsiaTheme="minorEastAsia" w:cstheme="minorEastAsia"/>
          <w:b w:val="0"/>
          <w:bCs w:val="0"/>
          <w:kern w:val="144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144"/>
          <w:szCs w:val="21"/>
          <w:lang w:val="en-US" w:eastAsia="zh-CN"/>
        </w:rPr>
        <w:t>18</w:t>
      </w:r>
      <w:r>
        <w:rPr>
          <w:rFonts w:hint="eastAsia" w:asciiTheme="minorEastAsia" w:hAnsiTheme="minorEastAsia" w:eastAsiaTheme="minorEastAsia" w:cstheme="minorEastAsia"/>
          <w:b/>
          <w:bCs/>
          <w:kern w:val="144"/>
          <w:szCs w:val="21"/>
        </w:rPr>
        <w:t>、其他补充事项：</w:t>
      </w:r>
    </w:p>
    <w:p w14:paraId="2A141687">
      <w:pPr>
        <w:spacing w:line="460" w:lineRule="exact"/>
        <w:ind w:firstLine="420" w:firstLineChars="200"/>
        <w:jc w:val="left"/>
        <w:rPr>
          <w:rFonts w:asciiTheme="minorEastAsia" w:hAnsiTheme="minorEastAsia" w:eastAsiaTheme="minorEastAsia" w:cstheme="minorEastAsia"/>
          <w:b w:val="0"/>
          <w:bCs w:val="0"/>
          <w:kern w:val="144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144"/>
          <w:szCs w:val="21"/>
        </w:rPr>
        <w:t>为营造公平、公正、透明、阳光的采购氛围，按巨化集团有限公司《供应商管理办法》，对出现合规、质量、交付、售后等问题的供应商予以处罚，处罚按巨化采便字【202</w:t>
      </w:r>
      <w:r>
        <w:rPr>
          <w:rFonts w:asciiTheme="minorEastAsia" w:hAnsiTheme="minorEastAsia" w:eastAsiaTheme="minorEastAsia" w:cstheme="minorEastAsia"/>
          <w:b w:val="0"/>
          <w:bCs w:val="0"/>
          <w:kern w:val="144"/>
          <w:szCs w:val="21"/>
        </w:rPr>
        <w:t>3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144"/>
          <w:szCs w:val="21"/>
        </w:rPr>
        <w:t>】6号文件供应商黑名单处罚规则进行处理，并同步在巨化数字招采平台进行标记。</w:t>
      </w:r>
    </w:p>
    <w:p w14:paraId="19F0C692">
      <w:pPr>
        <w:spacing w:line="460" w:lineRule="exact"/>
        <w:jc w:val="left"/>
        <w:rPr>
          <w:rFonts w:asciiTheme="minorEastAsia" w:hAnsiTheme="minorEastAsia" w:eastAsiaTheme="minorEastAsia" w:cstheme="minorEastAsia"/>
          <w:b w:val="0"/>
          <w:bCs w:val="0"/>
          <w:kern w:val="144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144"/>
          <w:szCs w:val="21"/>
          <w:lang w:val="en-US" w:eastAsia="zh-CN"/>
        </w:rPr>
        <w:t>19</w:t>
      </w:r>
      <w:r>
        <w:rPr>
          <w:rFonts w:hint="eastAsia" w:asciiTheme="minorEastAsia" w:hAnsiTheme="minorEastAsia" w:eastAsiaTheme="minorEastAsia" w:cstheme="minorEastAsia"/>
          <w:b/>
          <w:bCs/>
          <w:kern w:val="144"/>
          <w:szCs w:val="21"/>
        </w:rPr>
        <w:t>、联系方式：</w:t>
      </w:r>
    </w:p>
    <w:p w14:paraId="49B10E06">
      <w:pPr>
        <w:spacing w:line="460" w:lineRule="exact"/>
        <w:jc w:val="left"/>
        <w:rPr>
          <w:rFonts w:hint="default" w:asciiTheme="minorEastAsia" w:hAnsiTheme="minorEastAsia" w:eastAsiaTheme="minorEastAsia" w:cstheme="minorEastAsia"/>
          <w:b w:val="0"/>
          <w:bCs w:val="0"/>
          <w:kern w:val="144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144"/>
          <w:szCs w:val="21"/>
        </w:rPr>
        <w:t>采购人：浙江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144"/>
          <w:szCs w:val="21"/>
          <w:lang w:val="en-US" w:eastAsia="zh-CN"/>
        </w:rPr>
        <w:t>巨化汉正新材料有限公司</w:t>
      </w:r>
    </w:p>
    <w:p w14:paraId="0C430AC6">
      <w:pPr>
        <w:spacing w:line="460" w:lineRule="exact"/>
        <w:jc w:val="left"/>
        <w:rPr>
          <w:rFonts w:hint="default" w:asciiTheme="minorEastAsia" w:hAnsiTheme="minorEastAsia" w:eastAsiaTheme="minorEastAsia" w:cstheme="minorEastAsia"/>
          <w:b w:val="0"/>
          <w:bCs w:val="0"/>
          <w:kern w:val="144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144"/>
          <w:szCs w:val="21"/>
        </w:rPr>
        <w:t>地址：浙江衢州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144"/>
          <w:szCs w:val="21"/>
          <w:lang w:val="en-US" w:eastAsia="zh-CN"/>
        </w:rPr>
        <w:t>市柯城区华荫北路12号</w:t>
      </w:r>
    </w:p>
    <w:p w14:paraId="2A183EF3">
      <w:pPr>
        <w:spacing w:line="460" w:lineRule="exact"/>
        <w:jc w:val="left"/>
        <w:rPr>
          <w:rFonts w:hint="default" w:asciiTheme="minorEastAsia" w:hAnsiTheme="minorEastAsia" w:eastAsiaTheme="minorEastAsia" w:cstheme="minorEastAsia"/>
          <w:b w:val="0"/>
          <w:bCs w:val="0"/>
          <w:kern w:val="144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144"/>
          <w:szCs w:val="21"/>
        </w:rPr>
        <w:t>联系人：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144"/>
          <w:szCs w:val="21"/>
          <w:lang w:val="en-US" w:eastAsia="zh-CN"/>
        </w:rPr>
        <w:t>姜一晨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144"/>
          <w:szCs w:val="21"/>
        </w:rPr>
        <w:t xml:space="preserve">        电话： 1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144"/>
          <w:szCs w:val="21"/>
          <w:lang w:val="en-US" w:eastAsia="zh-CN"/>
        </w:rPr>
        <w:t>3575647877</w:t>
      </w:r>
    </w:p>
    <w:p w14:paraId="43DCD96E">
      <w:pPr>
        <w:pStyle w:val="3"/>
        <w:ind w:left="0" w:leftChars="0" w:firstLine="0" w:firstLineChars="0"/>
        <w:jc w:val="both"/>
        <w:rPr>
          <w:rFonts w:hint="default" w:asciiTheme="minorEastAsia" w:hAnsiTheme="minorEastAsia" w:eastAsiaTheme="minorEastAsia" w:cstheme="minorEastAsia"/>
          <w:b w:val="0"/>
          <w:bCs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（附1承诺函）见下页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br w:type="textWrapping"/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（附件2报价文件格式）见下页</w:t>
      </w:r>
    </w:p>
    <w:p w14:paraId="0026E174">
      <w:pPr>
        <w:pStyle w:val="47"/>
        <w:widowControl w:val="0"/>
        <w:snapToGrid w:val="0"/>
        <w:spacing w:line="360" w:lineRule="auto"/>
        <w:jc w:val="both"/>
        <w:rPr>
          <w:rFonts w:hint="eastAsia" w:hAnsi="宋体"/>
          <w:sz w:val="24"/>
          <w:szCs w:val="24"/>
          <w:lang w:val="en-US" w:eastAsia="zh-CN"/>
        </w:rPr>
      </w:pPr>
    </w:p>
    <w:p w14:paraId="6CE0F3FA">
      <w:pPr>
        <w:pStyle w:val="47"/>
        <w:widowControl w:val="0"/>
        <w:snapToGrid w:val="0"/>
        <w:spacing w:line="360" w:lineRule="auto"/>
        <w:jc w:val="both"/>
        <w:rPr>
          <w:rFonts w:hint="eastAsia" w:hAnsi="宋体"/>
          <w:sz w:val="24"/>
          <w:szCs w:val="24"/>
          <w:lang w:val="en-US" w:eastAsia="zh-CN"/>
        </w:rPr>
      </w:pPr>
    </w:p>
    <w:p w14:paraId="6434E5CA">
      <w:pPr>
        <w:pStyle w:val="47"/>
        <w:widowControl w:val="0"/>
        <w:snapToGrid w:val="0"/>
        <w:spacing w:line="360" w:lineRule="auto"/>
        <w:jc w:val="both"/>
        <w:rPr>
          <w:rFonts w:hint="eastAsia" w:hAnsi="宋体"/>
          <w:sz w:val="24"/>
          <w:szCs w:val="24"/>
          <w:lang w:val="en-US" w:eastAsia="zh-CN"/>
        </w:rPr>
      </w:pPr>
    </w:p>
    <w:p w14:paraId="7432AA8A">
      <w:pPr>
        <w:pStyle w:val="47"/>
        <w:widowControl w:val="0"/>
        <w:snapToGrid w:val="0"/>
        <w:spacing w:line="360" w:lineRule="auto"/>
        <w:jc w:val="both"/>
        <w:rPr>
          <w:rFonts w:hint="eastAsia" w:hAnsi="宋体"/>
          <w:sz w:val="24"/>
          <w:szCs w:val="24"/>
          <w:lang w:val="en-US" w:eastAsia="zh-CN"/>
        </w:rPr>
      </w:pPr>
    </w:p>
    <w:p w14:paraId="2FB84A21">
      <w:pPr>
        <w:pStyle w:val="47"/>
        <w:widowControl w:val="0"/>
        <w:snapToGrid w:val="0"/>
        <w:spacing w:line="360" w:lineRule="auto"/>
        <w:jc w:val="both"/>
        <w:rPr>
          <w:rFonts w:hint="eastAsia" w:hAnsi="宋体"/>
          <w:sz w:val="24"/>
          <w:szCs w:val="24"/>
          <w:lang w:val="en-US" w:eastAsia="zh-CN"/>
        </w:rPr>
      </w:pPr>
      <w:r>
        <w:rPr>
          <w:rFonts w:hint="eastAsia" w:hAnsi="宋体"/>
          <w:sz w:val="24"/>
          <w:szCs w:val="24"/>
          <w:lang w:val="en-US" w:eastAsia="zh-CN"/>
        </w:rPr>
        <w:t xml:space="preserve">            </w:t>
      </w:r>
    </w:p>
    <w:p w14:paraId="3AE88674">
      <w:pPr>
        <w:pStyle w:val="47"/>
        <w:widowControl w:val="0"/>
        <w:snapToGrid w:val="0"/>
        <w:spacing w:line="360" w:lineRule="auto"/>
        <w:ind w:firstLine="480" w:firstLineChars="200"/>
        <w:jc w:val="center"/>
        <w:rPr>
          <w:rFonts w:hAnsi="宋体"/>
          <w:sz w:val="24"/>
          <w:szCs w:val="24"/>
        </w:rPr>
      </w:pPr>
      <w:r>
        <w:rPr>
          <w:rFonts w:hint="eastAsia" w:hAnsi="宋体"/>
          <w:sz w:val="24"/>
          <w:szCs w:val="24"/>
          <w:lang w:val="en-US" w:eastAsia="zh-CN"/>
        </w:rPr>
        <w:t xml:space="preserve">            </w:t>
      </w:r>
    </w:p>
    <w:p w14:paraId="5897BAEB">
      <w:pPr>
        <w:pStyle w:val="47"/>
        <w:widowControl w:val="0"/>
        <w:snapToGrid w:val="0"/>
        <w:spacing w:line="360" w:lineRule="auto"/>
        <w:ind w:firstLine="480" w:firstLineChars="200"/>
        <w:jc w:val="center"/>
        <w:rPr>
          <w:rFonts w:hint="eastAsia" w:hAnsi="宋体"/>
          <w:sz w:val="24"/>
          <w:szCs w:val="24"/>
          <w:lang w:val="en-US" w:eastAsia="zh-CN"/>
        </w:rPr>
      </w:pPr>
      <w:r>
        <w:rPr>
          <w:rFonts w:hint="eastAsia" w:hAnsi="宋体"/>
          <w:sz w:val="24"/>
          <w:szCs w:val="24"/>
          <w:lang w:val="en-US" w:eastAsia="zh-CN"/>
        </w:rPr>
        <w:t xml:space="preserve">         </w:t>
      </w:r>
    </w:p>
    <w:p w14:paraId="396CFEFB">
      <w:pPr>
        <w:pStyle w:val="47"/>
        <w:widowControl w:val="0"/>
        <w:snapToGrid w:val="0"/>
        <w:spacing w:line="360" w:lineRule="auto"/>
        <w:ind w:firstLine="480" w:firstLineChars="200"/>
        <w:jc w:val="center"/>
        <w:rPr>
          <w:rFonts w:hint="eastAsia" w:hAnsi="宋体"/>
          <w:sz w:val="24"/>
          <w:szCs w:val="24"/>
        </w:rPr>
      </w:pPr>
      <w:r>
        <w:rPr>
          <w:rFonts w:hint="eastAsia" w:hAnsi="宋体"/>
          <w:sz w:val="24"/>
          <w:szCs w:val="24"/>
          <w:lang w:val="en-US" w:eastAsia="zh-CN"/>
        </w:rPr>
        <w:t xml:space="preserve">        </w:t>
      </w:r>
    </w:p>
    <w:p w14:paraId="7FBF6389">
      <w:pPr>
        <w:spacing w:line="257" w:lineRule="auto"/>
        <w:rPr>
          <w:rFonts w:hint="default" w:ascii="Arial" w:eastAsiaTheme="minorEastAsia"/>
          <w:sz w:val="21"/>
          <w:lang w:val="en-US" w:eastAsia="zh-CN"/>
        </w:rPr>
      </w:pPr>
    </w:p>
    <w:p w14:paraId="3A6A7037">
      <w:pPr>
        <w:spacing w:before="68" w:line="221" w:lineRule="auto"/>
        <w:jc w:val="left"/>
        <w:rPr>
          <w:rFonts w:hint="eastAsia" w:ascii="黑体" w:hAnsi="黑体" w:eastAsia="黑体" w:cs="黑体"/>
          <w:spacing w:val="-1"/>
          <w:sz w:val="24"/>
          <w:szCs w:val="24"/>
          <w:lang w:val="en-US" w:eastAsia="zh-CN"/>
        </w:rPr>
      </w:pPr>
    </w:p>
    <w:p w14:paraId="0D7C82BE">
      <w:pPr>
        <w:spacing w:before="68" w:line="221" w:lineRule="auto"/>
        <w:jc w:val="left"/>
        <w:rPr>
          <w:rFonts w:hint="eastAsia" w:ascii="黑体" w:hAnsi="黑体" w:eastAsia="黑体" w:cs="黑体"/>
          <w:spacing w:val="-1"/>
          <w:sz w:val="24"/>
          <w:szCs w:val="24"/>
          <w:lang w:val="en-US" w:eastAsia="zh-CN"/>
        </w:rPr>
      </w:pPr>
    </w:p>
    <w:p w14:paraId="3FEB4606">
      <w:pPr>
        <w:ind w:firstLine="3040" w:firstLineChars="950"/>
        <w:rPr>
          <w:sz w:val="32"/>
          <w:szCs w:val="32"/>
        </w:rPr>
      </w:pPr>
      <w:r>
        <w:rPr>
          <w:sz w:val="32"/>
          <w:szCs w:val="32"/>
        </w:rPr>
        <w:t>承</w:t>
      </w:r>
      <w:r>
        <w:rPr>
          <w:rFonts w:hint="eastAsia"/>
          <w:sz w:val="32"/>
          <w:szCs w:val="32"/>
        </w:rPr>
        <w:t xml:space="preserve">   </w:t>
      </w:r>
      <w:r>
        <w:rPr>
          <w:sz w:val="32"/>
          <w:szCs w:val="32"/>
        </w:rPr>
        <w:t>诺</w:t>
      </w:r>
      <w:r>
        <w:rPr>
          <w:rFonts w:hint="eastAsia"/>
          <w:sz w:val="32"/>
          <w:szCs w:val="32"/>
        </w:rPr>
        <w:t xml:space="preserve">     </w:t>
      </w:r>
      <w:r>
        <w:rPr>
          <w:sz w:val="32"/>
          <w:szCs w:val="32"/>
        </w:rPr>
        <w:t>函</w:t>
      </w:r>
    </w:p>
    <w:p w14:paraId="4FB7AC4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浙江</w:t>
      </w:r>
      <w:r>
        <w:rPr>
          <w:rFonts w:hint="eastAsia"/>
          <w:sz w:val="28"/>
          <w:szCs w:val="28"/>
          <w:lang w:val="en-US" w:eastAsia="zh-CN"/>
        </w:rPr>
        <w:t>巨化汉正新材料</w:t>
      </w:r>
      <w:r>
        <w:rPr>
          <w:rFonts w:hint="eastAsia"/>
          <w:sz w:val="28"/>
          <w:szCs w:val="28"/>
        </w:rPr>
        <w:t>有限公司：</w:t>
      </w:r>
    </w:p>
    <w:p w14:paraId="26DC1860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我司认真研究考察招标公告的内容后，决定参加该项目的竞标，我司承诺：</w:t>
      </w:r>
    </w:p>
    <w:p w14:paraId="5B35E64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1、严格遵守《中华人民共和国招标投标法》等有关法律法规及招标方的相关规定。</w:t>
      </w:r>
    </w:p>
    <w:p w14:paraId="04B55A4A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2、公平竞标、不弄虚作假，不搞围标、串标。</w:t>
      </w:r>
    </w:p>
    <w:p w14:paraId="472FBB6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3、如果我司中标、我司将严格履行合同条款，按需按时供货，保证货源品质，每车提供质检单，如未达到产品要求，按照合同条款执行。</w:t>
      </w:r>
    </w:p>
    <w:p w14:paraId="2931D229">
      <w:pPr>
        <w:ind w:firstLine="405"/>
        <w:rPr>
          <w:sz w:val="28"/>
          <w:szCs w:val="28"/>
        </w:rPr>
      </w:pPr>
      <w:r>
        <w:rPr>
          <w:rFonts w:hint="eastAsia"/>
          <w:sz w:val="28"/>
          <w:szCs w:val="28"/>
        </w:rPr>
        <w:t>若违反上述承诺、我司将承担合同约定的一切经济损失和法律责任。</w:t>
      </w:r>
    </w:p>
    <w:p w14:paraId="513B666B">
      <w:pPr>
        <w:ind w:firstLine="405"/>
        <w:rPr>
          <w:sz w:val="28"/>
          <w:szCs w:val="28"/>
        </w:rPr>
      </w:pPr>
    </w:p>
    <w:p w14:paraId="564777C9">
      <w:pPr>
        <w:ind w:firstLine="3640" w:firstLineChars="1300"/>
        <w:rPr>
          <w:sz w:val="28"/>
          <w:szCs w:val="28"/>
        </w:rPr>
      </w:pPr>
      <w:r>
        <w:rPr>
          <w:rFonts w:hint="eastAsia"/>
          <w:sz w:val="28"/>
          <w:szCs w:val="28"/>
        </w:rPr>
        <w:t>投标单位（</w:t>
      </w:r>
      <w:r>
        <w:rPr>
          <w:rFonts w:hint="eastAsia"/>
          <w:sz w:val="28"/>
          <w:szCs w:val="28"/>
          <w:lang w:val="en-US" w:eastAsia="zh-CN"/>
        </w:rPr>
        <w:t>加盖公</w:t>
      </w:r>
      <w:r>
        <w:rPr>
          <w:rFonts w:hint="eastAsia"/>
          <w:sz w:val="28"/>
          <w:szCs w:val="28"/>
        </w:rPr>
        <w:t>章）：</w:t>
      </w:r>
    </w:p>
    <w:p w14:paraId="28144197">
      <w:pPr>
        <w:rPr>
          <w:sz w:val="28"/>
          <w:szCs w:val="28"/>
        </w:rPr>
      </w:pPr>
    </w:p>
    <w:p w14:paraId="7A7A805E">
      <w:pPr>
        <w:ind w:firstLine="4340" w:firstLineChars="1550"/>
        <w:rPr>
          <w:sz w:val="28"/>
          <w:szCs w:val="28"/>
        </w:rPr>
      </w:pPr>
      <w:r>
        <w:rPr>
          <w:rFonts w:hint="eastAsia"/>
          <w:sz w:val="28"/>
          <w:szCs w:val="28"/>
        </w:rPr>
        <w:t>年   月   日</w:t>
      </w:r>
    </w:p>
    <w:p w14:paraId="065CEFB2">
      <w:pPr>
        <w:spacing w:before="68" w:line="221" w:lineRule="auto"/>
        <w:jc w:val="left"/>
        <w:rPr>
          <w:rFonts w:hint="eastAsia" w:ascii="黑体" w:hAnsi="黑体" w:eastAsia="黑体" w:cs="黑体"/>
          <w:spacing w:val="-1"/>
          <w:sz w:val="24"/>
          <w:szCs w:val="24"/>
          <w:lang w:val="en-US" w:eastAsia="zh-CN"/>
        </w:rPr>
      </w:pPr>
    </w:p>
    <w:p w14:paraId="26E5368C">
      <w:pPr>
        <w:pStyle w:val="47"/>
        <w:widowControl w:val="0"/>
        <w:snapToGrid w:val="0"/>
        <w:spacing w:line="360" w:lineRule="auto"/>
        <w:jc w:val="both"/>
        <w:rPr>
          <w:rFonts w:hint="eastAsia" w:hAnsi="宋体"/>
          <w:sz w:val="24"/>
          <w:szCs w:val="24"/>
        </w:rPr>
      </w:pPr>
    </w:p>
    <w:p w14:paraId="5229B28F"/>
    <w:p w14:paraId="0E981C12">
      <w:pPr>
        <w:spacing w:line="360" w:lineRule="exact"/>
        <w:rPr>
          <w:rFonts w:ascii="宋体" w:hAnsi="宋体" w:cs="宋体"/>
          <w:kern w:val="0"/>
          <w:szCs w:val="21"/>
        </w:rPr>
        <w:sectPr>
          <w:headerReference r:id="rId3" w:type="default"/>
          <w:pgSz w:w="11907" w:h="16840"/>
          <w:pgMar w:top="1440" w:right="1797" w:bottom="1440" w:left="1797" w:header="567" w:footer="992" w:gutter="0"/>
          <w:pgNumType w:start="1"/>
          <w:cols w:space="425" w:num="1"/>
          <w:docGrid w:linePitch="312" w:charSpace="0"/>
        </w:sectPr>
      </w:pPr>
    </w:p>
    <w:p w14:paraId="439A0207">
      <w:pPr>
        <w:pStyle w:val="13"/>
        <w:rPr>
          <w:rFonts w:hAnsi="宋体"/>
          <w:b/>
          <w:bCs/>
          <w:sz w:val="30"/>
          <w:szCs w:val="30"/>
        </w:rPr>
      </w:pPr>
      <w:bookmarkStart w:id="3" w:name="投标文件格式"/>
      <w:r>
        <w:rPr>
          <w:rFonts w:hint="eastAsia" w:hAnsi="宋体"/>
          <w:b/>
          <w:bCs/>
          <w:sz w:val="30"/>
          <w:szCs w:val="30"/>
        </w:rPr>
        <w:t>附件</w:t>
      </w:r>
      <w:r>
        <w:rPr>
          <w:rFonts w:hint="eastAsia" w:hAnsi="宋体"/>
          <w:b/>
          <w:bCs/>
          <w:sz w:val="30"/>
          <w:szCs w:val="30"/>
          <w:lang w:val="en-US" w:eastAsia="zh-CN"/>
        </w:rPr>
        <w:t>1</w:t>
      </w:r>
      <w:r>
        <w:rPr>
          <w:rFonts w:hint="eastAsia" w:hAnsi="宋体"/>
          <w:b/>
          <w:bCs/>
          <w:sz w:val="30"/>
          <w:szCs w:val="30"/>
        </w:rPr>
        <w:t>---报价文件格式</w:t>
      </w:r>
      <w:bookmarkEnd w:id="3"/>
      <w:r>
        <w:rPr>
          <w:rFonts w:hint="eastAsia" w:hAnsi="宋体"/>
          <w:b/>
          <w:bCs/>
          <w:sz w:val="30"/>
          <w:szCs w:val="30"/>
        </w:rPr>
        <w:t>：</w:t>
      </w:r>
    </w:p>
    <w:p w14:paraId="37854B9C">
      <w:pPr>
        <w:spacing w:line="360" w:lineRule="exact"/>
        <w:rPr>
          <w:rFonts w:ascii="宋体" w:hAnsi="宋体" w:cs="宋体"/>
          <w:kern w:val="0"/>
          <w:szCs w:val="21"/>
        </w:rPr>
      </w:pPr>
    </w:p>
    <w:p w14:paraId="25345E06">
      <w:pPr>
        <w:pStyle w:val="3"/>
        <w:rPr>
          <w:sz w:val="28"/>
          <w:szCs w:val="28"/>
        </w:rPr>
      </w:pPr>
      <w:bookmarkStart w:id="4" w:name="_Toc385925637"/>
      <w:r>
        <w:rPr>
          <w:rFonts w:hint="eastAsia"/>
          <w:sz w:val="28"/>
          <w:szCs w:val="28"/>
          <w:lang w:val="en-US" w:eastAsia="zh-CN"/>
        </w:rPr>
        <w:t>报价</w:t>
      </w:r>
      <w:r>
        <w:rPr>
          <w:rFonts w:hint="eastAsia"/>
          <w:sz w:val="28"/>
          <w:szCs w:val="28"/>
        </w:rPr>
        <w:t>一览表</w:t>
      </w:r>
      <w:bookmarkEnd w:id="4"/>
    </w:p>
    <w:p w14:paraId="1A9C3338">
      <w:pPr>
        <w:spacing w:line="360" w:lineRule="auto"/>
        <w:rPr>
          <w:rFonts w:ascii="宋体" w:hAnsi="宋体" w:cs="宋体"/>
          <w:kern w:val="0"/>
          <w:szCs w:val="21"/>
          <w:u w:val="single"/>
        </w:rPr>
      </w:pPr>
      <w:r>
        <w:rPr>
          <w:rFonts w:hint="eastAsia" w:ascii="宋体" w:hAnsi="宋体" w:cs="宋体"/>
          <w:kern w:val="0"/>
          <w:szCs w:val="21"/>
        </w:rPr>
        <w:t>投标人名称：</w:t>
      </w:r>
      <w:r>
        <w:rPr>
          <w:rFonts w:hint="eastAsia" w:ascii="宋体" w:hAnsi="宋体" w:cs="宋体"/>
          <w:kern w:val="0"/>
          <w:szCs w:val="21"/>
          <w:u w:val="single"/>
        </w:rPr>
        <w:t>　　　　　　　　　　</w:t>
      </w:r>
      <w:r>
        <w:rPr>
          <w:rFonts w:hint="eastAsia" w:ascii="宋体" w:hAnsi="宋体" w:cs="宋体"/>
          <w:kern w:val="0"/>
          <w:szCs w:val="21"/>
        </w:rPr>
        <w:t xml:space="preserve"> (加盖单位公章)          </w:t>
      </w:r>
    </w:p>
    <w:tbl>
      <w:tblPr>
        <w:tblStyle w:val="26"/>
        <w:tblW w:w="14377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3"/>
        <w:gridCol w:w="910"/>
        <w:gridCol w:w="382"/>
        <w:gridCol w:w="1089"/>
        <w:gridCol w:w="1307"/>
        <w:gridCol w:w="1742"/>
        <w:gridCol w:w="3922"/>
        <w:gridCol w:w="3922"/>
      </w:tblGrid>
      <w:tr w14:paraId="6744C9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1103" w:type="dxa"/>
            <w:vAlign w:val="center"/>
          </w:tcPr>
          <w:p w14:paraId="6FAFAE30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物资名称</w:t>
            </w:r>
          </w:p>
        </w:tc>
        <w:tc>
          <w:tcPr>
            <w:tcW w:w="1292" w:type="dxa"/>
            <w:gridSpan w:val="2"/>
            <w:vAlign w:val="center"/>
          </w:tcPr>
          <w:p w14:paraId="6439F99E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规格</w:t>
            </w:r>
          </w:p>
        </w:tc>
        <w:tc>
          <w:tcPr>
            <w:tcW w:w="1089" w:type="dxa"/>
            <w:vAlign w:val="center"/>
          </w:tcPr>
          <w:p w14:paraId="1BCBD9C9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数量</w:t>
            </w:r>
          </w:p>
          <w:p w14:paraId="195451F5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(吨)</w:t>
            </w:r>
          </w:p>
        </w:tc>
        <w:tc>
          <w:tcPr>
            <w:tcW w:w="1307" w:type="dxa"/>
            <w:vAlign w:val="center"/>
          </w:tcPr>
          <w:p w14:paraId="7CC046C6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单价</w:t>
            </w:r>
          </w:p>
          <w:p w14:paraId="52D43A3B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（元</w:t>
            </w:r>
            <w:r>
              <w:rPr>
                <w:rFonts w:ascii="宋体" w:hAnsi="宋体" w:cs="宋体"/>
                <w:kern w:val="0"/>
                <w:szCs w:val="21"/>
              </w:rPr>
              <w:t>）</w:t>
            </w:r>
          </w:p>
        </w:tc>
        <w:tc>
          <w:tcPr>
            <w:tcW w:w="1742" w:type="dxa"/>
            <w:vAlign w:val="center"/>
          </w:tcPr>
          <w:p w14:paraId="642ADD4E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总价</w:t>
            </w:r>
          </w:p>
          <w:p w14:paraId="2686121E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（元</w:t>
            </w:r>
            <w:r>
              <w:rPr>
                <w:rFonts w:ascii="宋体" w:hAnsi="宋体" w:cs="宋体"/>
                <w:kern w:val="0"/>
                <w:szCs w:val="21"/>
              </w:rPr>
              <w:t>）</w:t>
            </w:r>
          </w:p>
        </w:tc>
        <w:tc>
          <w:tcPr>
            <w:tcW w:w="3922" w:type="dxa"/>
            <w:vAlign w:val="center"/>
          </w:tcPr>
          <w:p w14:paraId="3F0EA079">
            <w:pPr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账期（天）</w:t>
            </w:r>
          </w:p>
        </w:tc>
        <w:tc>
          <w:tcPr>
            <w:tcW w:w="3922" w:type="dxa"/>
            <w:vAlign w:val="center"/>
          </w:tcPr>
          <w:p w14:paraId="4E9CE09C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备注</w:t>
            </w:r>
          </w:p>
        </w:tc>
      </w:tr>
      <w:tr w14:paraId="28F793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1103" w:type="dxa"/>
            <w:vAlign w:val="center"/>
          </w:tcPr>
          <w:p w14:paraId="1CDA2EBD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92" w:type="dxa"/>
            <w:gridSpan w:val="2"/>
            <w:vAlign w:val="center"/>
          </w:tcPr>
          <w:p w14:paraId="79CA29C1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89" w:type="dxa"/>
            <w:vAlign w:val="center"/>
          </w:tcPr>
          <w:p w14:paraId="5A72C744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07" w:type="dxa"/>
            <w:vAlign w:val="center"/>
          </w:tcPr>
          <w:p w14:paraId="1C854748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42" w:type="dxa"/>
            <w:vAlign w:val="center"/>
          </w:tcPr>
          <w:p w14:paraId="534B405E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922" w:type="dxa"/>
            <w:vAlign w:val="center"/>
          </w:tcPr>
          <w:p w14:paraId="4C8B97C6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922" w:type="dxa"/>
            <w:vAlign w:val="center"/>
          </w:tcPr>
          <w:p w14:paraId="4CF2DF7B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520BF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103" w:type="dxa"/>
            <w:vAlign w:val="center"/>
          </w:tcPr>
          <w:p w14:paraId="7B8D871F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92" w:type="dxa"/>
            <w:gridSpan w:val="2"/>
            <w:vAlign w:val="center"/>
          </w:tcPr>
          <w:p w14:paraId="2BD502CD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89" w:type="dxa"/>
            <w:vAlign w:val="center"/>
          </w:tcPr>
          <w:p w14:paraId="441FB0B5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07" w:type="dxa"/>
            <w:vAlign w:val="center"/>
          </w:tcPr>
          <w:p w14:paraId="61EB8EEA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42" w:type="dxa"/>
            <w:vAlign w:val="center"/>
          </w:tcPr>
          <w:p w14:paraId="5A9F7A8F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922" w:type="dxa"/>
            <w:vAlign w:val="center"/>
          </w:tcPr>
          <w:p w14:paraId="3D45C7C2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922" w:type="dxa"/>
            <w:vAlign w:val="center"/>
          </w:tcPr>
          <w:p w14:paraId="57512841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7FB13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2013" w:type="dxa"/>
            <w:gridSpan w:val="2"/>
            <w:vAlign w:val="center"/>
          </w:tcPr>
          <w:p w14:paraId="13A746A1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投 标 总 价</w:t>
            </w:r>
            <w:r>
              <w:rPr>
                <w:rFonts w:hint="eastAsia" w:ascii="宋体" w:hAnsi="宋体"/>
                <w:szCs w:val="21"/>
              </w:rPr>
              <w:t>(元)</w:t>
            </w:r>
            <w:r>
              <w:rPr>
                <w:rFonts w:ascii="宋体" w:hAnsi="宋体"/>
                <w:szCs w:val="21"/>
              </w:rPr>
              <w:t>:</w:t>
            </w:r>
          </w:p>
        </w:tc>
        <w:tc>
          <w:tcPr>
            <w:tcW w:w="12364" w:type="dxa"/>
            <w:gridSpan w:val="6"/>
            <w:vAlign w:val="center"/>
          </w:tcPr>
          <w:p w14:paraId="1F4763BA">
            <w:pPr>
              <w:spacing w:line="360" w:lineRule="auto"/>
              <w:ind w:firstLine="5355" w:firstLineChars="255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</w:t>
            </w:r>
            <w:r>
              <w:rPr>
                <w:rFonts w:hint="eastAsia"/>
              </w:rPr>
              <w:t>含税</w:t>
            </w:r>
            <w:r>
              <w:rPr>
                <w:rFonts w:hint="eastAsia" w:ascii="宋体" w:hAnsi="宋体" w:cs="宋体"/>
                <w:kern w:val="0"/>
                <w:szCs w:val="21"/>
              </w:rPr>
              <w:t>13%到货价</w:t>
            </w:r>
            <w:r>
              <w:rPr>
                <w:rFonts w:ascii="宋体" w:hAnsi="宋体" w:cs="宋体"/>
                <w:kern w:val="0"/>
                <w:szCs w:val="21"/>
              </w:rPr>
              <w:t>）</w:t>
            </w:r>
          </w:p>
        </w:tc>
      </w:tr>
    </w:tbl>
    <w:p w14:paraId="131B87C2">
      <w:pPr>
        <w:spacing w:line="300" w:lineRule="auto"/>
        <w:rPr>
          <w:rFonts w:ascii="宋体" w:hAnsi="宋体" w:cs="宋体"/>
          <w:kern w:val="0"/>
          <w:szCs w:val="21"/>
          <w:u w:val="single"/>
        </w:rPr>
      </w:pPr>
    </w:p>
    <w:p w14:paraId="18B8853A">
      <w:pPr>
        <w:rPr>
          <w:rFonts w:hint="default"/>
          <w:lang w:val="en-US" w:eastAsia="zh-CN"/>
        </w:rPr>
      </w:pPr>
    </w:p>
    <w:p w14:paraId="01898717">
      <w:pPr>
        <w:rPr>
          <w:rFonts w:hint="default"/>
          <w:lang w:val="en-US" w:eastAsia="zh-CN"/>
        </w:rPr>
      </w:pPr>
    </w:p>
    <w:p w14:paraId="40494022">
      <w:pPr>
        <w:rPr>
          <w:rFonts w:hint="default"/>
          <w:lang w:val="en-US" w:eastAsia="zh-CN"/>
        </w:rPr>
      </w:pPr>
    </w:p>
    <w:p w14:paraId="7CD94BBC">
      <w:pPr>
        <w:rPr>
          <w:rFonts w:hint="default"/>
          <w:lang w:val="en-US" w:eastAsia="zh-CN"/>
        </w:rPr>
      </w:pPr>
    </w:p>
    <w:p w14:paraId="1209EBF4">
      <w:pPr>
        <w:rPr>
          <w:rFonts w:hint="default"/>
          <w:lang w:val="en-US" w:eastAsia="zh-CN"/>
        </w:rPr>
      </w:pPr>
    </w:p>
    <w:p w14:paraId="76F57CC3">
      <w:pPr>
        <w:rPr>
          <w:rFonts w:hint="default"/>
          <w:lang w:val="en-US" w:eastAsia="zh-CN"/>
        </w:rPr>
      </w:pPr>
    </w:p>
    <w:p w14:paraId="2F97D034">
      <w:pPr>
        <w:rPr>
          <w:rFonts w:hint="default"/>
          <w:lang w:val="en-US" w:eastAsia="zh-CN"/>
        </w:rPr>
      </w:pPr>
    </w:p>
    <w:p w14:paraId="27F2DF84">
      <w:pPr>
        <w:rPr>
          <w:rFonts w:hint="default"/>
          <w:lang w:val="en-US" w:eastAsia="zh-CN"/>
        </w:rPr>
      </w:pPr>
    </w:p>
    <w:p w14:paraId="04E40F08">
      <w:pPr>
        <w:rPr>
          <w:rFonts w:hint="default"/>
          <w:lang w:val="en-US" w:eastAsia="zh-CN"/>
        </w:rPr>
      </w:pPr>
    </w:p>
    <w:p w14:paraId="4179386D">
      <w:pPr>
        <w:rPr>
          <w:rFonts w:hint="default"/>
          <w:lang w:val="en-US" w:eastAsia="zh-CN"/>
        </w:rPr>
      </w:pPr>
    </w:p>
    <w:p w14:paraId="6FCFDFA0">
      <w:pPr>
        <w:rPr>
          <w:rFonts w:hint="default"/>
          <w:lang w:val="en-US" w:eastAsia="zh-CN"/>
        </w:rPr>
      </w:pPr>
    </w:p>
    <w:sectPr>
      <w:headerReference r:id="rId4" w:type="default"/>
      <w:footerReference r:id="rId5" w:type="default"/>
      <w:pgSz w:w="16840" w:h="11907" w:orient="landscape"/>
      <w:pgMar w:top="1797" w:right="1440" w:bottom="1797" w:left="1440" w:header="567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A43F33">
    <w:pPr>
      <w:pStyle w:val="16"/>
      <w:jc w:val="center"/>
    </w:pPr>
    <w:r>
      <w:rPr>
        <w:lang w:val="zh-CN"/>
      </w:rPr>
      <w:t xml:space="preserve"> </w:t>
    </w:r>
    <w:r>
      <w:rPr>
        <w:b/>
        <w:sz w:val="24"/>
        <w:szCs w:val="24"/>
      </w:rPr>
      <w:fldChar w:fldCharType="begin"/>
    </w:r>
    <w:r>
      <w:rPr>
        <w:b/>
      </w:rPr>
      <w:instrText xml:space="preserve">PAGE</w:instrText>
    </w:r>
    <w:r>
      <w:rPr>
        <w:b/>
        <w:sz w:val="24"/>
        <w:szCs w:val="24"/>
      </w:rPr>
      <w:fldChar w:fldCharType="separate"/>
    </w:r>
    <w:r>
      <w:rPr>
        <w:b/>
      </w:rPr>
      <w:t>2</w:t>
    </w:r>
    <w:r>
      <w:rPr>
        <w:b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sz w:val="24"/>
        <w:szCs w:val="24"/>
      </w:rPr>
      <w:fldChar w:fldCharType="begin"/>
    </w:r>
    <w:r>
      <w:rPr>
        <w:b/>
      </w:rPr>
      <w:instrText xml:space="preserve">NUMPAGES</w:instrText>
    </w:r>
    <w:r>
      <w:rPr>
        <w:b/>
        <w:sz w:val="24"/>
        <w:szCs w:val="24"/>
      </w:rPr>
      <w:fldChar w:fldCharType="separate"/>
    </w:r>
    <w:r>
      <w:rPr>
        <w:b/>
      </w:rPr>
      <w:t>4</w:t>
    </w:r>
    <w:r>
      <w:rPr>
        <w:b/>
        <w:sz w:val="24"/>
        <w:szCs w:val="24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65C57D">
    <w:pPr>
      <w:pStyle w:val="17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4C47C4">
    <w:pPr>
      <w:pStyle w:val="17"/>
      <w:pBdr>
        <w:bottom w:val="none" w:color="auto" w:sz="0" w:space="1"/>
      </w:pBdr>
      <w:rPr>
        <w:rFonts w:ascii="宋体" w:hAnsi="宋体" w:cs="宋体"/>
        <w:kern w:val="0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WZiYWQzMWFmYmY2YmFkYTg3ZTUwODViYzU0OGQxYTcifQ=="/>
  </w:docVars>
  <w:rsids>
    <w:rsidRoot w:val="00F65350"/>
    <w:rsid w:val="00001049"/>
    <w:rsid w:val="0000161F"/>
    <w:rsid w:val="0000253E"/>
    <w:rsid w:val="0000321D"/>
    <w:rsid w:val="00006C88"/>
    <w:rsid w:val="00010128"/>
    <w:rsid w:val="00010595"/>
    <w:rsid w:val="00012465"/>
    <w:rsid w:val="000126D6"/>
    <w:rsid w:val="000149FD"/>
    <w:rsid w:val="00016342"/>
    <w:rsid w:val="0001728E"/>
    <w:rsid w:val="00017AB7"/>
    <w:rsid w:val="000216AB"/>
    <w:rsid w:val="00023FBA"/>
    <w:rsid w:val="000241A2"/>
    <w:rsid w:val="0002464C"/>
    <w:rsid w:val="00025B72"/>
    <w:rsid w:val="00025D6E"/>
    <w:rsid w:val="00027D13"/>
    <w:rsid w:val="000304DD"/>
    <w:rsid w:val="00031933"/>
    <w:rsid w:val="000321F7"/>
    <w:rsid w:val="00032F0E"/>
    <w:rsid w:val="00033035"/>
    <w:rsid w:val="00036E8E"/>
    <w:rsid w:val="00040079"/>
    <w:rsid w:val="00040304"/>
    <w:rsid w:val="00042165"/>
    <w:rsid w:val="000429B7"/>
    <w:rsid w:val="00042C8D"/>
    <w:rsid w:val="00043A28"/>
    <w:rsid w:val="00043E0E"/>
    <w:rsid w:val="0004442F"/>
    <w:rsid w:val="000454F1"/>
    <w:rsid w:val="000457FE"/>
    <w:rsid w:val="000464F4"/>
    <w:rsid w:val="00046FA7"/>
    <w:rsid w:val="0005003A"/>
    <w:rsid w:val="00050746"/>
    <w:rsid w:val="0005081D"/>
    <w:rsid w:val="00052B33"/>
    <w:rsid w:val="00052B6B"/>
    <w:rsid w:val="000532B5"/>
    <w:rsid w:val="000535CF"/>
    <w:rsid w:val="00053709"/>
    <w:rsid w:val="00054495"/>
    <w:rsid w:val="00054572"/>
    <w:rsid w:val="00057EA5"/>
    <w:rsid w:val="00062CC4"/>
    <w:rsid w:val="00063C6A"/>
    <w:rsid w:val="000643EC"/>
    <w:rsid w:val="00065FC5"/>
    <w:rsid w:val="000704A3"/>
    <w:rsid w:val="00070EAD"/>
    <w:rsid w:val="0007156D"/>
    <w:rsid w:val="00074D49"/>
    <w:rsid w:val="000753E8"/>
    <w:rsid w:val="000773C2"/>
    <w:rsid w:val="00080FDA"/>
    <w:rsid w:val="00084EC4"/>
    <w:rsid w:val="00085D03"/>
    <w:rsid w:val="00086647"/>
    <w:rsid w:val="00086CF0"/>
    <w:rsid w:val="000878D5"/>
    <w:rsid w:val="00090B7F"/>
    <w:rsid w:val="00091C62"/>
    <w:rsid w:val="00093303"/>
    <w:rsid w:val="00093E15"/>
    <w:rsid w:val="00094768"/>
    <w:rsid w:val="0009674C"/>
    <w:rsid w:val="00096844"/>
    <w:rsid w:val="000A05BF"/>
    <w:rsid w:val="000A106D"/>
    <w:rsid w:val="000A490E"/>
    <w:rsid w:val="000A5A32"/>
    <w:rsid w:val="000A5A4F"/>
    <w:rsid w:val="000B004D"/>
    <w:rsid w:val="000B0BEB"/>
    <w:rsid w:val="000B297A"/>
    <w:rsid w:val="000B2BB9"/>
    <w:rsid w:val="000B6647"/>
    <w:rsid w:val="000C3317"/>
    <w:rsid w:val="000C4F9F"/>
    <w:rsid w:val="000C5B0A"/>
    <w:rsid w:val="000C650D"/>
    <w:rsid w:val="000C6AB8"/>
    <w:rsid w:val="000C7C04"/>
    <w:rsid w:val="000D373D"/>
    <w:rsid w:val="000D5F2B"/>
    <w:rsid w:val="000D7D23"/>
    <w:rsid w:val="000E08B6"/>
    <w:rsid w:val="000E093F"/>
    <w:rsid w:val="000E0E81"/>
    <w:rsid w:val="000E220D"/>
    <w:rsid w:val="000E2A9D"/>
    <w:rsid w:val="000E370C"/>
    <w:rsid w:val="000E55DE"/>
    <w:rsid w:val="000E57BA"/>
    <w:rsid w:val="000E5CEE"/>
    <w:rsid w:val="000E6456"/>
    <w:rsid w:val="000E6675"/>
    <w:rsid w:val="000E7B5C"/>
    <w:rsid w:val="000E7B79"/>
    <w:rsid w:val="000F0E4C"/>
    <w:rsid w:val="00100039"/>
    <w:rsid w:val="001008A4"/>
    <w:rsid w:val="0010193F"/>
    <w:rsid w:val="00101AD4"/>
    <w:rsid w:val="00101B03"/>
    <w:rsid w:val="00101C3A"/>
    <w:rsid w:val="00102254"/>
    <w:rsid w:val="001039F8"/>
    <w:rsid w:val="001044F7"/>
    <w:rsid w:val="001048DC"/>
    <w:rsid w:val="001058CB"/>
    <w:rsid w:val="001062F9"/>
    <w:rsid w:val="00113C3F"/>
    <w:rsid w:val="001142F9"/>
    <w:rsid w:val="00114E24"/>
    <w:rsid w:val="00115762"/>
    <w:rsid w:val="00117E22"/>
    <w:rsid w:val="001215CE"/>
    <w:rsid w:val="001219C4"/>
    <w:rsid w:val="00121E1C"/>
    <w:rsid w:val="00123B75"/>
    <w:rsid w:val="00123D3B"/>
    <w:rsid w:val="001254D1"/>
    <w:rsid w:val="00127EEB"/>
    <w:rsid w:val="00132E95"/>
    <w:rsid w:val="0013489F"/>
    <w:rsid w:val="00140B3A"/>
    <w:rsid w:val="00141CE0"/>
    <w:rsid w:val="001428A5"/>
    <w:rsid w:val="00146C26"/>
    <w:rsid w:val="00150DAC"/>
    <w:rsid w:val="00151668"/>
    <w:rsid w:val="00152A55"/>
    <w:rsid w:val="00154082"/>
    <w:rsid w:val="00154311"/>
    <w:rsid w:val="00154CB0"/>
    <w:rsid w:val="00156A38"/>
    <w:rsid w:val="0015725A"/>
    <w:rsid w:val="001572C8"/>
    <w:rsid w:val="00157B8E"/>
    <w:rsid w:val="00157CEE"/>
    <w:rsid w:val="00160670"/>
    <w:rsid w:val="00160B0B"/>
    <w:rsid w:val="00160C6A"/>
    <w:rsid w:val="001613F1"/>
    <w:rsid w:val="001614B5"/>
    <w:rsid w:val="00161C77"/>
    <w:rsid w:val="00162FC2"/>
    <w:rsid w:val="0016660F"/>
    <w:rsid w:val="001701BF"/>
    <w:rsid w:val="001730AB"/>
    <w:rsid w:val="00174061"/>
    <w:rsid w:val="00176104"/>
    <w:rsid w:val="00176E94"/>
    <w:rsid w:val="001770C8"/>
    <w:rsid w:val="00177C49"/>
    <w:rsid w:val="00180BCA"/>
    <w:rsid w:val="00180F83"/>
    <w:rsid w:val="00181C4C"/>
    <w:rsid w:val="00182B74"/>
    <w:rsid w:val="00184D80"/>
    <w:rsid w:val="00184F2E"/>
    <w:rsid w:val="001850C0"/>
    <w:rsid w:val="00185CAA"/>
    <w:rsid w:val="001866E5"/>
    <w:rsid w:val="00186A36"/>
    <w:rsid w:val="00186E0D"/>
    <w:rsid w:val="00191E64"/>
    <w:rsid w:val="00192CCE"/>
    <w:rsid w:val="00192CFD"/>
    <w:rsid w:val="00193172"/>
    <w:rsid w:val="00193648"/>
    <w:rsid w:val="00194C17"/>
    <w:rsid w:val="001966AC"/>
    <w:rsid w:val="001A220E"/>
    <w:rsid w:val="001A2FD1"/>
    <w:rsid w:val="001A5930"/>
    <w:rsid w:val="001A5F81"/>
    <w:rsid w:val="001B0BB6"/>
    <w:rsid w:val="001B0D0D"/>
    <w:rsid w:val="001B159E"/>
    <w:rsid w:val="001B29DA"/>
    <w:rsid w:val="001B2EE3"/>
    <w:rsid w:val="001B5C47"/>
    <w:rsid w:val="001B6E94"/>
    <w:rsid w:val="001B7B30"/>
    <w:rsid w:val="001B7CE5"/>
    <w:rsid w:val="001C027A"/>
    <w:rsid w:val="001C1212"/>
    <w:rsid w:val="001C31F3"/>
    <w:rsid w:val="001C5CF1"/>
    <w:rsid w:val="001C6861"/>
    <w:rsid w:val="001C7D4D"/>
    <w:rsid w:val="001D0B6B"/>
    <w:rsid w:val="001D21B3"/>
    <w:rsid w:val="001D2C39"/>
    <w:rsid w:val="001D3C26"/>
    <w:rsid w:val="001D3E79"/>
    <w:rsid w:val="001D51D6"/>
    <w:rsid w:val="001D522C"/>
    <w:rsid w:val="001D526D"/>
    <w:rsid w:val="001D5EC8"/>
    <w:rsid w:val="001D6F43"/>
    <w:rsid w:val="001E0117"/>
    <w:rsid w:val="001E04A7"/>
    <w:rsid w:val="001E0ED0"/>
    <w:rsid w:val="001E32F1"/>
    <w:rsid w:val="001E34EE"/>
    <w:rsid w:val="001E3911"/>
    <w:rsid w:val="001E3CB7"/>
    <w:rsid w:val="001E56A8"/>
    <w:rsid w:val="001E78E7"/>
    <w:rsid w:val="001F0944"/>
    <w:rsid w:val="001F0FA5"/>
    <w:rsid w:val="001F4DCB"/>
    <w:rsid w:val="001F4F60"/>
    <w:rsid w:val="001F61FE"/>
    <w:rsid w:val="002017ED"/>
    <w:rsid w:val="002062CB"/>
    <w:rsid w:val="00211852"/>
    <w:rsid w:val="0021204D"/>
    <w:rsid w:val="002130CC"/>
    <w:rsid w:val="00214ED4"/>
    <w:rsid w:val="00216F04"/>
    <w:rsid w:val="00217549"/>
    <w:rsid w:val="00221787"/>
    <w:rsid w:val="00222160"/>
    <w:rsid w:val="00224580"/>
    <w:rsid w:val="002258A9"/>
    <w:rsid w:val="00227302"/>
    <w:rsid w:val="00230EFF"/>
    <w:rsid w:val="002336AA"/>
    <w:rsid w:val="002344E1"/>
    <w:rsid w:val="0023489C"/>
    <w:rsid w:val="00234D54"/>
    <w:rsid w:val="00241176"/>
    <w:rsid w:val="00242F72"/>
    <w:rsid w:val="00244032"/>
    <w:rsid w:val="00244E4F"/>
    <w:rsid w:val="00245EBD"/>
    <w:rsid w:val="002460B3"/>
    <w:rsid w:val="002469A8"/>
    <w:rsid w:val="00246D8A"/>
    <w:rsid w:val="002473FB"/>
    <w:rsid w:val="00250F66"/>
    <w:rsid w:val="0025125C"/>
    <w:rsid w:val="00251AFA"/>
    <w:rsid w:val="00253028"/>
    <w:rsid w:val="00253B69"/>
    <w:rsid w:val="00254EF1"/>
    <w:rsid w:val="002560FC"/>
    <w:rsid w:val="00256800"/>
    <w:rsid w:val="00257CE7"/>
    <w:rsid w:val="00261648"/>
    <w:rsid w:val="0026189A"/>
    <w:rsid w:val="00261E3B"/>
    <w:rsid w:val="00263618"/>
    <w:rsid w:val="0026405B"/>
    <w:rsid w:val="0026745B"/>
    <w:rsid w:val="00270AD9"/>
    <w:rsid w:val="002730B7"/>
    <w:rsid w:val="00274BC7"/>
    <w:rsid w:val="00275E5B"/>
    <w:rsid w:val="00277677"/>
    <w:rsid w:val="00277B75"/>
    <w:rsid w:val="0028048E"/>
    <w:rsid w:val="0028077E"/>
    <w:rsid w:val="00280F52"/>
    <w:rsid w:val="002819BD"/>
    <w:rsid w:val="00282B7B"/>
    <w:rsid w:val="00282EC8"/>
    <w:rsid w:val="00283505"/>
    <w:rsid w:val="002839E9"/>
    <w:rsid w:val="00283BE3"/>
    <w:rsid w:val="00284191"/>
    <w:rsid w:val="002852F8"/>
    <w:rsid w:val="00285BC4"/>
    <w:rsid w:val="002866F6"/>
    <w:rsid w:val="00286BDB"/>
    <w:rsid w:val="00287037"/>
    <w:rsid w:val="00290ABA"/>
    <w:rsid w:val="002911E8"/>
    <w:rsid w:val="002953F0"/>
    <w:rsid w:val="00295603"/>
    <w:rsid w:val="002969FC"/>
    <w:rsid w:val="002A222A"/>
    <w:rsid w:val="002A2ADA"/>
    <w:rsid w:val="002A365B"/>
    <w:rsid w:val="002A4044"/>
    <w:rsid w:val="002A4773"/>
    <w:rsid w:val="002A485D"/>
    <w:rsid w:val="002A528C"/>
    <w:rsid w:val="002A61D1"/>
    <w:rsid w:val="002A73C3"/>
    <w:rsid w:val="002A7AB7"/>
    <w:rsid w:val="002B1D4D"/>
    <w:rsid w:val="002B2836"/>
    <w:rsid w:val="002B3E2E"/>
    <w:rsid w:val="002B50F4"/>
    <w:rsid w:val="002B5237"/>
    <w:rsid w:val="002B5D1B"/>
    <w:rsid w:val="002B768A"/>
    <w:rsid w:val="002B7AC6"/>
    <w:rsid w:val="002B7F90"/>
    <w:rsid w:val="002C0D77"/>
    <w:rsid w:val="002C2183"/>
    <w:rsid w:val="002C25F8"/>
    <w:rsid w:val="002C2CF0"/>
    <w:rsid w:val="002C5F34"/>
    <w:rsid w:val="002C6C17"/>
    <w:rsid w:val="002D027E"/>
    <w:rsid w:val="002D0FF3"/>
    <w:rsid w:val="002D241A"/>
    <w:rsid w:val="002D2F59"/>
    <w:rsid w:val="002D34D4"/>
    <w:rsid w:val="002D4837"/>
    <w:rsid w:val="002D58DB"/>
    <w:rsid w:val="002D7297"/>
    <w:rsid w:val="002E0D61"/>
    <w:rsid w:val="002E15E1"/>
    <w:rsid w:val="002E19B3"/>
    <w:rsid w:val="002E1CCF"/>
    <w:rsid w:val="002E402B"/>
    <w:rsid w:val="002E540E"/>
    <w:rsid w:val="002E6A90"/>
    <w:rsid w:val="002E797D"/>
    <w:rsid w:val="002F1DF1"/>
    <w:rsid w:val="002F2B52"/>
    <w:rsid w:val="002F492C"/>
    <w:rsid w:val="002F4BAD"/>
    <w:rsid w:val="002F634F"/>
    <w:rsid w:val="00300C08"/>
    <w:rsid w:val="00302AB8"/>
    <w:rsid w:val="00303656"/>
    <w:rsid w:val="00304CE2"/>
    <w:rsid w:val="00304FD6"/>
    <w:rsid w:val="00305BA4"/>
    <w:rsid w:val="0030623C"/>
    <w:rsid w:val="00306C64"/>
    <w:rsid w:val="0030717F"/>
    <w:rsid w:val="003128BE"/>
    <w:rsid w:val="00312FEA"/>
    <w:rsid w:val="0031458B"/>
    <w:rsid w:val="00321704"/>
    <w:rsid w:val="003219AB"/>
    <w:rsid w:val="00321D7C"/>
    <w:rsid w:val="00324D1E"/>
    <w:rsid w:val="00325A99"/>
    <w:rsid w:val="0032728F"/>
    <w:rsid w:val="00330D91"/>
    <w:rsid w:val="003313AA"/>
    <w:rsid w:val="0033187D"/>
    <w:rsid w:val="00331CA2"/>
    <w:rsid w:val="00332E75"/>
    <w:rsid w:val="00334BBF"/>
    <w:rsid w:val="003351DD"/>
    <w:rsid w:val="00335CE2"/>
    <w:rsid w:val="00337813"/>
    <w:rsid w:val="00341B3D"/>
    <w:rsid w:val="00341C88"/>
    <w:rsid w:val="00342277"/>
    <w:rsid w:val="00342CA0"/>
    <w:rsid w:val="00343634"/>
    <w:rsid w:val="003440F4"/>
    <w:rsid w:val="0034538A"/>
    <w:rsid w:val="003502C4"/>
    <w:rsid w:val="00351C19"/>
    <w:rsid w:val="00352F14"/>
    <w:rsid w:val="00353D1D"/>
    <w:rsid w:val="003577CA"/>
    <w:rsid w:val="00362467"/>
    <w:rsid w:val="00362803"/>
    <w:rsid w:val="00362B49"/>
    <w:rsid w:val="00363805"/>
    <w:rsid w:val="00364206"/>
    <w:rsid w:val="0037073A"/>
    <w:rsid w:val="00374B59"/>
    <w:rsid w:val="00375008"/>
    <w:rsid w:val="003779E3"/>
    <w:rsid w:val="00381E7F"/>
    <w:rsid w:val="0038238B"/>
    <w:rsid w:val="0038306A"/>
    <w:rsid w:val="003869C9"/>
    <w:rsid w:val="0038733D"/>
    <w:rsid w:val="003900F7"/>
    <w:rsid w:val="003910DF"/>
    <w:rsid w:val="00391A83"/>
    <w:rsid w:val="0039246F"/>
    <w:rsid w:val="003927B6"/>
    <w:rsid w:val="00393D70"/>
    <w:rsid w:val="00394463"/>
    <w:rsid w:val="003972F3"/>
    <w:rsid w:val="00397404"/>
    <w:rsid w:val="00397FAA"/>
    <w:rsid w:val="003A17C8"/>
    <w:rsid w:val="003A36FA"/>
    <w:rsid w:val="003A38BD"/>
    <w:rsid w:val="003A50FF"/>
    <w:rsid w:val="003A6223"/>
    <w:rsid w:val="003A67A9"/>
    <w:rsid w:val="003A7948"/>
    <w:rsid w:val="003B0006"/>
    <w:rsid w:val="003B0C1E"/>
    <w:rsid w:val="003B20AC"/>
    <w:rsid w:val="003B2B36"/>
    <w:rsid w:val="003B3F77"/>
    <w:rsid w:val="003B4172"/>
    <w:rsid w:val="003B5B58"/>
    <w:rsid w:val="003B5C5C"/>
    <w:rsid w:val="003C25A2"/>
    <w:rsid w:val="003C39DE"/>
    <w:rsid w:val="003C4072"/>
    <w:rsid w:val="003C4CCB"/>
    <w:rsid w:val="003C7154"/>
    <w:rsid w:val="003C7469"/>
    <w:rsid w:val="003C7CF6"/>
    <w:rsid w:val="003D35EA"/>
    <w:rsid w:val="003D4AF3"/>
    <w:rsid w:val="003D5BE2"/>
    <w:rsid w:val="003D5D2A"/>
    <w:rsid w:val="003D6CBB"/>
    <w:rsid w:val="003D778A"/>
    <w:rsid w:val="003D7C24"/>
    <w:rsid w:val="003E249B"/>
    <w:rsid w:val="003E3FD3"/>
    <w:rsid w:val="003E4678"/>
    <w:rsid w:val="003E5326"/>
    <w:rsid w:val="003E75E7"/>
    <w:rsid w:val="003F0BD9"/>
    <w:rsid w:val="003F0EA2"/>
    <w:rsid w:val="003F10BB"/>
    <w:rsid w:val="003F1146"/>
    <w:rsid w:val="003F1956"/>
    <w:rsid w:val="003F258D"/>
    <w:rsid w:val="003F2E76"/>
    <w:rsid w:val="003F33CF"/>
    <w:rsid w:val="003F6436"/>
    <w:rsid w:val="003F6EC3"/>
    <w:rsid w:val="004018FA"/>
    <w:rsid w:val="0040297A"/>
    <w:rsid w:val="00402F13"/>
    <w:rsid w:val="00403A1C"/>
    <w:rsid w:val="00404969"/>
    <w:rsid w:val="00404F93"/>
    <w:rsid w:val="00406E64"/>
    <w:rsid w:val="004074D5"/>
    <w:rsid w:val="00407B6E"/>
    <w:rsid w:val="00407F6B"/>
    <w:rsid w:val="0041004A"/>
    <w:rsid w:val="00411441"/>
    <w:rsid w:val="00412523"/>
    <w:rsid w:val="00413EE5"/>
    <w:rsid w:val="00415041"/>
    <w:rsid w:val="004176A5"/>
    <w:rsid w:val="00417A77"/>
    <w:rsid w:val="00420E19"/>
    <w:rsid w:val="004224FD"/>
    <w:rsid w:val="00422B92"/>
    <w:rsid w:val="00423160"/>
    <w:rsid w:val="0042376A"/>
    <w:rsid w:val="00424309"/>
    <w:rsid w:val="0042506A"/>
    <w:rsid w:val="00425C04"/>
    <w:rsid w:val="00425DF2"/>
    <w:rsid w:val="0043112D"/>
    <w:rsid w:val="00432746"/>
    <w:rsid w:val="00433468"/>
    <w:rsid w:val="004369E8"/>
    <w:rsid w:val="00436D7E"/>
    <w:rsid w:val="00441029"/>
    <w:rsid w:val="0044127A"/>
    <w:rsid w:val="00443105"/>
    <w:rsid w:val="00443388"/>
    <w:rsid w:val="00443B63"/>
    <w:rsid w:val="00444ACC"/>
    <w:rsid w:val="00445589"/>
    <w:rsid w:val="00446805"/>
    <w:rsid w:val="00451213"/>
    <w:rsid w:val="004521D0"/>
    <w:rsid w:val="00452D0B"/>
    <w:rsid w:val="00453609"/>
    <w:rsid w:val="0045407E"/>
    <w:rsid w:val="0045566B"/>
    <w:rsid w:val="00455730"/>
    <w:rsid w:val="00455AA7"/>
    <w:rsid w:val="00457D48"/>
    <w:rsid w:val="0046010E"/>
    <w:rsid w:val="0046375F"/>
    <w:rsid w:val="00463E43"/>
    <w:rsid w:val="004646A7"/>
    <w:rsid w:val="004649BE"/>
    <w:rsid w:val="0046520D"/>
    <w:rsid w:val="00465353"/>
    <w:rsid w:val="00465825"/>
    <w:rsid w:val="00465A81"/>
    <w:rsid w:val="00470811"/>
    <w:rsid w:val="00470E4F"/>
    <w:rsid w:val="00474DF6"/>
    <w:rsid w:val="00474EB2"/>
    <w:rsid w:val="00480EBF"/>
    <w:rsid w:val="004812D8"/>
    <w:rsid w:val="004822AD"/>
    <w:rsid w:val="00482878"/>
    <w:rsid w:val="00482ACF"/>
    <w:rsid w:val="0048634B"/>
    <w:rsid w:val="00491024"/>
    <w:rsid w:val="0049215C"/>
    <w:rsid w:val="004922D6"/>
    <w:rsid w:val="004935E2"/>
    <w:rsid w:val="0049365B"/>
    <w:rsid w:val="00493BF5"/>
    <w:rsid w:val="0049585E"/>
    <w:rsid w:val="00497A21"/>
    <w:rsid w:val="00497AD1"/>
    <w:rsid w:val="00497EF9"/>
    <w:rsid w:val="004A202B"/>
    <w:rsid w:val="004A2109"/>
    <w:rsid w:val="004A21CF"/>
    <w:rsid w:val="004A3A2F"/>
    <w:rsid w:val="004A4688"/>
    <w:rsid w:val="004A5774"/>
    <w:rsid w:val="004A6E4D"/>
    <w:rsid w:val="004A7205"/>
    <w:rsid w:val="004B002B"/>
    <w:rsid w:val="004B0F86"/>
    <w:rsid w:val="004B4B51"/>
    <w:rsid w:val="004B723A"/>
    <w:rsid w:val="004B7C2A"/>
    <w:rsid w:val="004C02A8"/>
    <w:rsid w:val="004C0319"/>
    <w:rsid w:val="004C0E30"/>
    <w:rsid w:val="004C15F9"/>
    <w:rsid w:val="004C2423"/>
    <w:rsid w:val="004C2DB7"/>
    <w:rsid w:val="004C69AE"/>
    <w:rsid w:val="004C77BA"/>
    <w:rsid w:val="004C79FA"/>
    <w:rsid w:val="004D06AE"/>
    <w:rsid w:val="004D2319"/>
    <w:rsid w:val="004D322F"/>
    <w:rsid w:val="004D48C4"/>
    <w:rsid w:val="004D5F5F"/>
    <w:rsid w:val="004D7E19"/>
    <w:rsid w:val="004E1F6A"/>
    <w:rsid w:val="004E287C"/>
    <w:rsid w:val="004E2DF9"/>
    <w:rsid w:val="004E72FE"/>
    <w:rsid w:val="004F05BD"/>
    <w:rsid w:val="004F0FCA"/>
    <w:rsid w:val="004F2F5B"/>
    <w:rsid w:val="004F3EFE"/>
    <w:rsid w:val="004F4687"/>
    <w:rsid w:val="004F5D35"/>
    <w:rsid w:val="004F7713"/>
    <w:rsid w:val="0050092A"/>
    <w:rsid w:val="00500D04"/>
    <w:rsid w:val="005022DD"/>
    <w:rsid w:val="0050274D"/>
    <w:rsid w:val="00503032"/>
    <w:rsid w:val="005056BF"/>
    <w:rsid w:val="005062AD"/>
    <w:rsid w:val="005100B9"/>
    <w:rsid w:val="0051093B"/>
    <w:rsid w:val="00510F5D"/>
    <w:rsid w:val="00513CFF"/>
    <w:rsid w:val="00514A9D"/>
    <w:rsid w:val="00514B96"/>
    <w:rsid w:val="00514FEA"/>
    <w:rsid w:val="00515B50"/>
    <w:rsid w:val="00520588"/>
    <w:rsid w:val="00522BDB"/>
    <w:rsid w:val="00522C57"/>
    <w:rsid w:val="005236EA"/>
    <w:rsid w:val="00523ED7"/>
    <w:rsid w:val="0052568F"/>
    <w:rsid w:val="00525C8E"/>
    <w:rsid w:val="00526837"/>
    <w:rsid w:val="005274A7"/>
    <w:rsid w:val="005308F8"/>
    <w:rsid w:val="005324EB"/>
    <w:rsid w:val="00533A33"/>
    <w:rsid w:val="00534968"/>
    <w:rsid w:val="005350AA"/>
    <w:rsid w:val="00536D65"/>
    <w:rsid w:val="00536E0F"/>
    <w:rsid w:val="00537634"/>
    <w:rsid w:val="00540729"/>
    <w:rsid w:val="00541594"/>
    <w:rsid w:val="00541901"/>
    <w:rsid w:val="00545D59"/>
    <w:rsid w:val="0054783D"/>
    <w:rsid w:val="00550B59"/>
    <w:rsid w:val="00551F43"/>
    <w:rsid w:val="005524EB"/>
    <w:rsid w:val="00554A3B"/>
    <w:rsid w:val="00555714"/>
    <w:rsid w:val="005561A2"/>
    <w:rsid w:val="00560190"/>
    <w:rsid w:val="005621C1"/>
    <w:rsid w:val="0056243C"/>
    <w:rsid w:val="00562BFD"/>
    <w:rsid w:val="005642AC"/>
    <w:rsid w:val="00564C0B"/>
    <w:rsid w:val="00565D6C"/>
    <w:rsid w:val="00567249"/>
    <w:rsid w:val="005675E1"/>
    <w:rsid w:val="005701C1"/>
    <w:rsid w:val="005716B5"/>
    <w:rsid w:val="0058010B"/>
    <w:rsid w:val="00580B90"/>
    <w:rsid w:val="0058286F"/>
    <w:rsid w:val="00583C08"/>
    <w:rsid w:val="00584BB5"/>
    <w:rsid w:val="00584E3D"/>
    <w:rsid w:val="005855B5"/>
    <w:rsid w:val="0058583C"/>
    <w:rsid w:val="005861E9"/>
    <w:rsid w:val="005874E0"/>
    <w:rsid w:val="0059133E"/>
    <w:rsid w:val="0059295E"/>
    <w:rsid w:val="005932F8"/>
    <w:rsid w:val="005960B9"/>
    <w:rsid w:val="005971F3"/>
    <w:rsid w:val="005A0854"/>
    <w:rsid w:val="005A147B"/>
    <w:rsid w:val="005A3547"/>
    <w:rsid w:val="005A47B9"/>
    <w:rsid w:val="005A54E6"/>
    <w:rsid w:val="005B02B6"/>
    <w:rsid w:val="005B176B"/>
    <w:rsid w:val="005B23A8"/>
    <w:rsid w:val="005B2DFE"/>
    <w:rsid w:val="005B3DC8"/>
    <w:rsid w:val="005B4C9C"/>
    <w:rsid w:val="005B5313"/>
    <w:rsid w:val="005B5A94"/>
    <w:rsid w:val="005B778E"/>
    <w:rsid w:val="005C14B8"/>
    <w:rsid w:val="005C16EB"/>
    <w:rsid w:val="005C1E60"/>
    <w:rsid w:val="005C29EC"/>
    <w:rsid w:val="005C2EAB"/>
    <w:rsid w:val="005C37F8"/>
    <w:rsid w:val="005C3B66"/>
    <w:rsid w:val="005C4750"/>
    <w:rsid w:val="005C630B"/>
    <w:rsid w:val="005C7BDA"/>
    <w:rsid w:val="005C7D54"/>
    <w:rsid w:val="005D15CD"/>
    <w:rsid w:val="005D1F99"/>
    <w:rsid w:val="005D251F"/>
    <w:rsid w:val="005D46EE"/>
    <w:rsid w:val="005D6ADF"/>
    <w:rsid w:val="005D778D"/>
    <w:rsid w:val="005E1B28"/>
    <w:rsid w:val="005E1ED4"/>
    <w:rsid w:val="005E26B3"/>
    <w:rsid w:val="005E397B"/>
    <w:rsid w:val="005E49E8"/>
    <w:rsid w:val="005E4E49"/>
    <w:rsid w:val="005E5746"/>
    <w:rsid w:val="005E7CBE"/>
    <w:rsid w:val="005F0AAE"/>
    <w:rsid w:val="005F1C5E"/>
    <w:rsid w:val="005F2435"/>
    <w:rsid w:val="005F3460"/>
    <w:rsid w:val="005F4DA7"/>
    <w:rsid w:val="005F563E"/>
    <w:rsid w:val="005F5758"/>
    <w:rsid w:val="005F590E"/>
    <w:rsid w:val="005F5D82"/>
    <w:rsid w:val="005F6B6C"/>
    <w:rsid w:val="005F7855"/>
    <w:rsid w:val="006002B6"/>
    <w:rsid w:val="006004B0"/>
    <w:rsid w:val="00600913"/>
    <w:rsid w:val="00600976"/>
    <w:rsid w:val="00600C4E"/>
    <w:rsid w:val="00601ABC"/>
    <w:rsid w:val="00601AEC"/>
    <w:rsid w:val="0060250E"/>
    <w:rsid w:val="00605833"/>
    <w:rsid w:val="00606195"/>
    <w:rsid w:val="0060669D"/>
    <w:rsid w:val="00606C42"/>
    <w:rsid w:val="00606DBD"/>
    <w:rsid w:val="00610D9D"/>
    <w:rsid w:val="006113E9"/>
    <w:rsid w:val="00611693"/>
    <w:rsid w:val="006144B8"/>
    <w:rsid w:val="00614FE0"/>
    <w:rsid w:val="006155C7"/>
    <w:rsid w:val="00615F57"/>
    <w:rsid w:val="00617215"/>
    <w:rsid w:val="00620D7E"/>
    <w:rsid w:val="006242CA"/>
    <w:rsid w:val="0062430E"/>
    <w:rsid w:val="00624650"/>
    <w:rsid w:val="006248D5"/>
    <w:rsid w:val="00625CF5"/>
    <w:rsid w:val="00626486"/>
    <w:rsid w:val="00627B48"/>
    <w:rsid w:val="00630144"/>
    <w:rsid w:val="00630E3E"/>
    <w:rsid w:val="00631AB4"/>
    <w:rsid w:val="00634AD4"/>
    <w:rsid w:val="00636971"/>
    <w:rsid w:val="00637482"/>
    <w:rsid w:val="006408D0"/>
    <w:rsid w:val="00641075"/>
    <w:rsid w:val="00641E2B"/>
    <w:rsid w:val="00642FE5"/>
    <w:rsid w:val="0064311D"/>
    <w:rsid w:val="0064490E"/>
    <w:rsid w:val="0064549C"/>
    <w:rsid w:val="0064614F"/>
    <w:rsid w:val="00647FEB"/>
    <w:rsid w:val="00651BE9"/>
    <w:rsid w:val="00652E7E"/>
    <w:rsid w:val="0065588E"/>
    <w:rsid w:val="00655CC4"/>
    <w:rsid w:val="0065682A"/>
    <w:rsid w:val="00657BA7"/>
    <w:rsid w:val="00661073"/>
    <w:rsid w:val="006625D3"/>
    <w:rsid w:val="00663573"/>
    <w:rsid w:val="006665B8"/>
    <w:rsid w:val="006673A7"/>
    <w:rsid w:val="006676B1"/>
    <w:rsid w:val="00672298"/>
    <w:rsid w:val="00673442"/>
    <w:rsid w:val="00674C5A"/>
    <w:rsid w:val="00675CB8"/>
    <w:rsid w:val="00675F4B"/>
    <w:rsid w:val="00676596"/>
    <w:rsid w:val="00676F3F"/>
    <w:rsid w:val="00680BF3"/>
    <w:rsid w:val="00682429"/>
    <w:rsid w:val="00683165"/>
    <w:rsid w:val="0068337D"/>
    <w:rsid w:val="00684801"/>
    <w:rsid w:val="00685F8A"/>
    <w:rsid w:val="00686A8D"/>
    <w:rsid w:val="00686ABB"/>
    <w:rsid w:val="00686C40"/>
    <w:rsid w:val="00686E1C"/>
    <w:rsid w:val="00687057"/>
    <w:rsid w:val="00691EE6"/>
    <w:rsid w:val="00692AFC"/>
    <w:rsid w:val="00693C39"/>
    <w:rsid w:val="00694AE4"/>
    <w:rsid w:val="006959CB"/>
    <w:rsid w:val="00695E6D"/>
    <w:rsid w:val="00696303"/>
    <w:rsid w:val="0069699D"/>
    <w:rsid w:val="006972CA"/>
    <w:rsid w:val="0069779C"/>
    <w:rsid w:val="006A19F3"/>
    <w:rsid w:val="006A1BD1"/>
    <w:rsid w:val="006A205C"/>
    <w:rsid w:val="006A2850"/>
    <w:rsid w:val="006A5C6A"/>
    <w:rsid w:val="006A7027"/>
    <w:rsid w:val="006A70A0"/>
    <w:rsid w:val="006A76AE"/>
    <w:rsid w:val="006B09DB"/>
    <w:rsid w:val="006B0B79"/>
    <w:rsid w:val="006B2035"/>
    <w:rsid w:val="006B2A00"/>
    <w:rsid w:val="006B2A06"/>
    <w:rsid w:val="006B3DE4"/>
    <w:rsid w:val="006B45AF"/>
    <w:rsid w:val="006B559D"/>
    <w:rsid w:val="006B5835"/>
    <w:rsid w:val="006B5D46"/>
    <w:rsid w:val="006B63E5"/>
    <w:rsid w:val="006B6C8E"/>
    <w:rsid w:val="006C0F4F"/>
    <w:rsid w:val="006C31A8"/>
    <w:rsid w:val="006C3430"/>
    <w:rsid w:val="006C4C87"/>
    <w:rsid w:val="006C5386"/>
    <w:rsid w:val="006C5AA3"/>
    <w:rsid w:val="006C5E09"/>
    <w:rsid w:val="006C625C"/>
    <w:rsid w:val="006C74E1"/>
    <w:rsid w:val="006C794A"/>
    <w:rsid w:val="006D09BD"/>
    <w:rsid w:val="006D1B1D"/>
    <w:rsid w:val="006D200A"/>
    <w:rsid w:val="006D3015"/>
    <w:rsid w:val="006D331E"/>
    <w:rsid w:val="006D382E"/>
    <w:rsid w:val="006D4BB4"/>
    <w:rsid w:val="006D59A5"/>
    <w:rsid w:val="006D5F0A"/>
    <w:rsid w:val="006D72E4"/>
    <w:rsid w:val="006E387D"/>
    <w:rsid w:val="006E3928"/>
    <w:rsid w:val="006E3AFB"/>
    <w:rsid w:val="006E3FD0"/>
    <w:rsid w:val="006E42EA"/>
    <w:rsid w:val="006E73FE"/>
    <w:rsid w:val="006E78C8"/>
    <w:rsid w:val="006F09FB"/>
    <w:rsid w:val="006F136D"/>
    <w:rsid w:val="006F1AF1"/>
    <w:rsid w:val="006F247E"/>
    <w:rsid w:val="006F257F"/>
    <w:rsid w:val="006F2B93"/>
    <w:rsid w:val="006F31A8"/>
    <w:rsid w:val="006F34A5"/>
    <w:rsid w:val="006F4141"/>
    <w:rsid w:val="006F44E9"/>
    <w:rsid w:val="006F4B7C"/>
    <w:rsid w:val="006F5243"/>
    <w:rsid w:val="006F5ED7"/>
    <w:rsid w:val="006F65A5"/>
    <w:rsid w:val="006F7141"/>
    <w:rsid w:val="006F7B5F"/>
    <w:rsid w:val="006F7EEF"/>
    <w:rsid w:val="00700B38"/>
    <w:rsid w:val="007013BB"/>
    <w:rsid w:val="00706E3B"/>
    <w:rsid w:val="00710DFC"/>
    <w:rsid w:val="0071120C"/>
    <w:rsid w:val="00711C26"/>
    <w:rsid w:val="0071201F"/>
    <w:rsid w:val="00712692"/>
    <w:rsid w:val="007143B1"/>
    <w:rsid w:val="00714FD8"/>
    <w:rsid w:val="00715B67"/>
    <w:rsid w:val="00716964"/>
    <w:rsid w:val="00717578"/>
    <w:rsid w:val="007223FF"/>
    <w:rsid w:val="007239B3"/>
    <w:rsid w:val="00724358"/>
    <w:rsid w:val="00724F6D"/>
    <w:rsid w:val="007258D3"/>
    <w:rsid w:val="00730716"/>
    <w:rsid w:val="00731C1B"/>
    <w:rsid w:val="007323A0"/>
    <w:rsid w:val="0073385E"/>
    <w:rsid w:val="007363B3"/>
    <w:rsid w:val="00737851"/>
    <w:rsid w:val="00737E21"/>
    <w:rsid w:val="007401B1"/>
    <w:rsid w:val="00743DE8"/>
    <w:rsid w:val="00745ED1"/>
    <w:rsid w:val="007476D4"/>
    <w:rsid w:val="00747ADC"/>
    <w:rsid w:val="00747B7C"/>
    <w:rsid w:val="00750620"/>
    <w:rsid w:val="0075113A"/>
    <w:rsid w:val="00751448"/>
    <w:rsid w:val="00751D50"/>
    <w:rsid w:val="007534CD"/>
    <w:rsid w:val="00754C87"/>
    <w:rsid w:val="00755400"/>
    <w:rsid w:val="00755A95"/>
    <w:rsid w:val="0075654E"/>
    <w:rsid w:val="00761501"/>
    <w:rsid w:val="0076293F"/>
    <w:rsid w:val="0076476C"/>
    <w:rsid w:val="007667C1"/>
    <w:rsid w:val="007669BB"/>
    <w:rsid w:val="00770533"/>
    <w:rsid w:val="00772CCC"/>
    <w:rsid w:val="00772F3D"/>
    <w:rsid w:val="00774820"/>
    <w:rsid w:val="00776CCB"/>
    <w:rsid w:val="007773F8"/>
    <w:rsid w:val="00777626"/>
    <w:rsid w:val="007778FC"/>
    <w:rsid w:val="00777ACD"/>
    <w:rsid w:val="00777AFC"/>
    <w:rsid w:val="00780064"/>
    <w:rsid w:val="007802F2"/>
    <w:rsid w:val="0078118A"/>
    <w:rsid w:val="007814C0"/>
    <w:rsid w:val="00783DB6"/>
    <w:rsid w:val="00784CBA"/>
    <w:rsid w:val="007858A5"/>
    <w:rsid w:val="00786A32"/>
    <w:rsid w:val="00790290"/>
    <w:rsid w:val="00790AC8"/>
    <w:rsid w:val="00791924"/>
    <w:rsid w:val="00791B47"/>
    <w:rsid w:val="007931C4"/>
    <w:rsid w:val="007938D5"/>
    <w:rsid w:val="00794484"/>
    <w:rsid w:val="007947AB"/>
    <w:rsid w:val="007979D5"/>
    <w:rsid w:val="007A227F"/>
    <w:rsid w:val="007A326D"/>
    <w:rsid w:val="007A3445"/>
    <w:rsid w:val="007A3B12"/>
    <w:rsid w:val="007A49C1"/>
    <w:rsid w:val="007A4DDF"/>
    <w:rsid w:val="007A58B0"/>
    <w:rsid w:val="007A5E8E"/>
    <w:rsid w:val="007A6559"/>
    <w:rsid w:val="007B365D"/>
    <w:rsid w:val="007B47D0"/>
    <w:rsid w:val="007C0C13"/>
    <w:rsid w:val="007C0DAD"/>
    <w:rsid w:val="007C0F61"/>
    <w:rsid w:val="007C1787"/>
    <w:rsid w:val="007C3F4C"/>
    <w:rsid w:val="007C4D3B"/>
    <w:rsid w:val="007C5D1F"/>
    <w:rsid w:val="007D1FC9"/>
    <w:rsid w:val="007D222D"/>
    <w:rsid w:val="007D5C1B"/>
    <w:rsid w:val="007D76CC"/>
    <w:rsid w:val="007E019D"/>
    <w:rsid w:val="007E197C"/>
    <w:rsid w:val="007E342C"/>
    <w:rsid w:val="007E5B66"/>
    <w:rsid w:val="007E72ED"/>
    <w:rsid w:val="007E7A1E"/>
    <w:rsid w:val="007F0198"/>
    <w:rsid w:val="007F1577"/>
    <w:rsid w:val="007F2D6B"/>
    <w:rsid w:val="007F45EE"/>
    <w:rsid w:val="007F5954"/>
    <w:rsid w:val="007F5CD4"/>
    <w:rsid w:val="007F6C96"/>
    <w:rsid w:val="00800452"/>
    <w:rsid w:val="00800BE7"/>
    <w:rsid w:val="008010D1"/>
    <w:rsid w:val="00801184"/>
    <w:rsid w:val="00803ED6"/>
    <w:rsid w:val="00804380"/>
    <w:rsid w:val="00804527"/>
    <w:rsid w:val="00805A2F"/>
    <w:rsid w:val="008065CF"/>
    <w:rsid w:val="00806D83"/>
    <w:rsid w:val="008078F1"/>
    <w:rsid w:val="00807F36"/>
    <w:rsid w:val="00810063"/>
    <w:rsid w:val="00810FBB"/>
    <w:rsid w:val="00811E81"/>
    <w:rsid w:val="00813050"/>
    <w:rsid w:val="008131DF"/>
    <w:rsid w:val="00813246"/>
    <w:rsid w:val="008147F4"/>
    <w:rsid w:val="008219A3"/>
    <w:rsid w:val="00822803"/>
    <w:rsid w:val="008241FE"/>
    <w:rsid w:val="0082537F"/>
    <w:rsid w:val="00825C1D"/>
    <w:rsid w:val="00826714"/>
    <w:rsid w:val="0082711B"/>
    <w:rsid w:val="008302B7"/>
    <w:rsid w:val="00831312"/>
    <w:rsid w:val="0083175C"/>
    <w:rsid w:val="00833655"/>
    <w:rsid w:val="008343EA"/>
    <w:rsid w:val="00835812"/>
    <w:rsid w:val="00835ADB"/>
    <w:rsid w:val="008378C6"/>
    <w:rsid w:val="00841886"/>
    <w:rsid w:val="00842324"/>
    <w:rsid w:val="00842DE7"/>
    <w:rsid w:val="008431F5"/>
    <w:rsid w:val="0084389F"/>
    <w:rsid w:val="00843C00"/>
    <w:rsid w:val="00844F0B"/>
    <w:rsid w:val="00846265"/>
    <w:rsid w:val="00850109"/>
    <w:rsid w:val="00852DCF"/>
    <w:rsid w:val="00855DA0"/>
    <w:rsid w:val="00856F73"/>
    <w:rsid w:val="00857B24"/>
    <w:rsid w:val="00857FF2"/>
    <w:rsid w:val="008606A4"/>
    <w:rsid w:val="00861393"/>
    <w:rsid w:val="008624F9"/>
    <w:rsid w:val="00864131"/>
    <w:rsid w:val="00864C20"/>
    <w:rsid w:val="0086709A"/>
    <w:rsid w:val="00871F8A"/>
    <w:rsid w:val="00875773"/>
    <w:rsid w:val="00876B4D"/>
    <w:rsid w:val="0088174E"/>
    <w:rsid w:val="00882354"/>
    <w:rsid w:val="0088760F"/>
    <w:rsid w:val="00887EA6"/>
    <w:rsid w:val="008948D1"/>
    <w:rsid w:val="00895A6C"/>
    <w:rsid w:val="0089644D"/>
    <w:rsid w:val="00896611"/>
    <w:rsid w:val="008978AB"/>
    <w:rsid w:val="008A140B"/>
    <w:rsid w:val="008A1F7C"/>
    <w:rsid w:val="008A349D"/>
    <w:rsid w:val="008A422B"/>
    <w:rsid w:val="008A5892"/>
    <w:rsid w:val="008A5B74"/>
    <w:rsid w:val="008B169D"/>
    <w:rsid w:val="008B2027"/>
    <w:rsid w:val="008B3515"/>
    <w:rsid w:val="008B425B"/>
    <w:rsid w:val="008B71AB"/>
    <w:rsid w:val="008B7799"/>
    <w:rsid w:val="008C0C80"/>
    <w:rsid w:val="008C21C7"/>
    <w:rsid w:val="008C60F2"/>
    <w:rsid w:val="008C65D5"/>
    <w:rsid w:val="008D0015"/>
    <w:rsid w:val="008D1CF5"/>
    <w:rsid w:val="008D385B"/>
    <w:rsid w:val="008D41D9"/>
    <w:rsid w:val="008D77F6"/>
    <w:rsid w:val="008E25EF"/>
    <w:rsid w:val="008E2A4F"/>
    <w:rsid w:val="008E596A"/>
    <w:rsid w:val="008F0D3C"/>
    <w:rsid w:val="008F2A1A"/>
    <w:rsid w:val="008F3F82"/>
    <w:rsid w:val="008F3F9A"/>
    <w:rsid w:val="009017E1"/>
    <w:rsid w:val="00902080"/>
    <w:rsid w:val="00902833"/>
    <w:rsid w:val="009036BF"/>
    <w:rsid w:val="0090460E"/>
    <w:rsid w:val="009062A2"/>
    <w:rsid w:val="00906321"/>
    <w:rsid w:val="0090792C"/>
    <w:rsid w:val="00910353"/>
    <w:rsid w:val="00912CB8"/>
    <w:rsid w:val="009132D5"/>
    <w:rsid w:val="00913C4C"/>
    <w:rsid w:val="0091603B"/>
    <w:rsid w:val="009165B1"/>
    <w:rsid w:val="00916666"/>
    <w:rsid w:val="0091714D"/>
    <w:rsid w:val="00917859"/>
    <w:rsid w:val="0092024C"/>
    <w:rsid w:val="00920FE7"/>
    <w:rsid w:val="00921154"/>
    <w:rsid w:val="00921426"/>
    <w:rsid w:val="009221BC"/>
    <w:rsid w:val="00923FFA"/>
    <w:rsid w:val="0092447C"/>
    <w:rsid w:val="009279E9"/>
    <w:rsid w:val="00927AEE"/>
    <w:rsid w:val="00931AC4"/>
    <w:rsid w:val="0093383F"/>
    <w:rsid w:val="00933DDD"/>
    <w:rsid w:val="00934990"/>
    <w:rsid w:val="009365EA"/>
    <w:rsid w:val="009372D5"/>
    <w:rsid w:val="00937E59"/>
    <w:rsid w:val="00941541"/>
    <w:rsid w:val="0094242A"/>
    <w:rsid w:val="009448A1"/>
    <w:rsid w:val="00946A2E"/>
    <w:rsid w:val="00947924"/>
    <w:rsid w:val="0095006A"/>
    <w:rsid w:val="0095017A"/>
    <w:rsid w:val="0095164E"/>
    <w:rsid w:val="009561A7"/>
    <w:rsid w:val="00956785"/>
    <w:rsid w:val="009607F7"/>
    <w:rsid w:val="00960A0B"/>
    <w:rsid w:val="00960BEB"/>
    <w:rsid w:val="009619FC"/>
    <w:rsid w:val="00961DDF"/>
    <w:rsid w:val="00962105"/>
    <w:rsid w:val="00962237"/>
    <w:rsid w:val="009625B0"/>
    <w:rsid w:val="00964499"/>
    <w:rsid w:val="00966B66"/>
    <w:rsid w:val="009677AA"/>
    <w:rsid w:val="00970D7A"/>
    <w:rsid w:val="00972581"/>
    <w:rsid w:val="00972ED3"/>
    <w:rsid w:val="009760DE"/>
    <w:rsid w:val="0097645A"/>
    <w:rsid w:val="0097757F"/>
    <w:rsid w:val="00980445"/>
    <w:rsid w:val="00980DBF"/>
    <w:rsid w:val="009814EE"/>
    <w:rsid w:val="0098754E"/>
    <w:rsid w:val="009879CE"/>
    <w:rsid w:val="0099046D"/>
    <w:rsid w:val="00991533"/>
    <w:rsid w:val="0099195C"/>
    <w:rsid w:val="0099214C"/>
    <w:rsid w:val="00992500"/>
    <w:rsid w:val="00993F04"/>
    <w:rsid w:val="00995857"/>
    <w:rsid w:val="00995E96"/>
    <w:rsid w:val="00996D67"/>
    <w:rsid w:val="00996FB1"/>
    <w:rsid w:val="009A00E9"/>
    <w:rsid w:val="009A2CA5"/>
    <w:rsid w:val="009A3207"/>
    <w:rsid w:val="009A5447"/>
    <w:rsid w:val="009A61DD"/>
    <w:rsid w:val="009A65F8"/>
    <w:rsid w:val="009B1708"/>
    <w:rsid w:val="009B341D"/>
    <w:rsid w:val="009B570E"/>
    <w:rsid w:val="009C20E8"/>
    <w:rsid w:val="009C4CCE"/>
    <w:rsid w:val="009C5D93"/>
    <w:rsid w:val="009C5DCF"/>
    <w:rsid w:val="009C6246"/>
    <w:rsid w:val="009D0E7E"/>
    <w:rsid w:val="009D1252"/>
    <w:rsid w:val="009D31C2"/>
    <w:rsid w:val="009D3E6E"/>
    <w:rsid w:val="009D49F3"/>
    <w:rsid w:val="009D4F9D"/>
    <w:rsid w:val="009D60D0"/>
    <w:rsid w:val="009D6B18"/>
    <w:rsid w:val="009D6CDA"/>
    <w:rsid w:val="009D7530"/>
    <w:rsid w:val="009D7797"/>
    <w:rsid w:val="009E1484"/>
    <w:rsid w:val="009E5978"/>
    <w:rsid w:val="009E78C3"/>
    <w:rsid w:val="009F161E"/>
    <w:rsid w:val="009F1643"/>
    <w:rsid w:val="009F19C7"/>
    <w:rsid w:val="009F1EA0"/>
    <w:rsid w:val="009F3E54"/>
    <w:rsid w:val="009F5F2A"/>
    <w:rsid w:val="009F6D7C"/>
    <w:rsid w:val="009F7326"/>
    <w:rsid w:val="009F7AD7"/>
    <w:rsid w:val="00A00BEA"/>
    <w:rsid w:val="00A014F0"/>
    <w:rsid w:val="00A02007"/>
    <w:rsid w:val="00A024C5"/>
    <w:rsid w:val="00A060C9"/>
    <w:rsid w:val="00A06849"/>
    <w:rsid w:val="00A1054B"/>
    <w:rsid w:val="00A10A0F"/>
    <w:rsid w:val="00A11357"/>
    <w:rsid w:val="00A11641"/>
    <w:rsid w:val="00A11BC4"/>
    <w:rsid w:val="00A137F5"/>
    <w:rsid w:val="00A154A0"/>
    <w:rsid w:val="00A16950"/>
    <w:rsid w:val="00A17DC1"/>
    <w:rsid w:val="00A17F25"/>
    <w:rsid w:val="00A2022D"/>
    <w:rsid w:val="00A23634"/>
    <w:rsid w:val="00A23AC3"/>
    <w:rsid w:val="00A24023"/>
    <w:rsid w:val="00A245EA"/>
    <w:rsid w:val="00A265C9"/>
    <w:rsid w:val="00A267DC"/>
    <w:rsid w:val="00A30B57"/>
    <w:rsid w:val="00A30FEA"/>
    <w:rsid w:val="00A32CB3"/>
    <w:rsid w:val="00A33314"/>
    <w:rsid w:val="00A33731"/>
    <w:rsid w:val="00A37DF6"/>
    <w:rsid w:val="00A40750"/>
    <w:rsid w:val="00A413FD"/>
    <w:rsid w:val="00A42B2F"/>
    <w:rsid w:val="00A4468A"/>
    <w:rsid w:val="00A44A86"/>
    <w:rsid w:val="00A45ECE"/>
    <w:rsid w:val="00A472B1"/>
    <w:rsid w:val="00A5012C"/>
    <w:rsid w:val="00A555A1"/>
    <w:rsid w:val="00A62189"/>
    <w:rsid w:val="00A630AD"/>
    <w:rsid w:val="00A64ABF"/>
    <w:rsid w:val="00A70039"/>
    <w:rsid w:val="00A701EE"/>
    <w:rsid w:val="00A72065"/>
    <w:rsid w:val="00A73731"/>
    <w:rsid w:val="00A74B57"/>
    <w:rsid w:val="00A75407"/>
    <w:rsid w:val="00A75F38"/>
    <w:rsid w:val="00A7667D"/>
    <w:rsid w:val="00A766C4"/>
    <w:rsid w:val="00A767FA"/>
    <w:rsid w:val="00A77C66"/>
    <w:rsid w:val="00A845A2"/>
    <w:rsid w:val="00A86832"/>
    <w:rsid w:val="00A86E8A"/>
    <w:rsid w:val="00A91C0D"/>
    <w:rsid w:val="00A93C6C"/>
    <w:rsid w:val="00A95815"/>
    <w:rsid w:val="00A965B4"/>
    <w:rsid w:val="00AA02F7"/>
    <w:rsid w:val="00AA0435"/>
    <w:rsid w:val="00AA0DD9"/>
    <w:rsid w:val="00AA27B1"/>
    <w:rsid w:val="00AA36C2"/>
    <w:rsid w:val="00AA71CC"/>
    <w:rsid w:val="00AA7AF8"/>
    <w:rsid w:val="00AB1476"/>
    <w:rsid w:val="00AB1771"/>
    <w:rsid w:val="00AB20BD"/>
    <w:rsid w:val="00AB22E5"/>
    <w:rsid w:val="00AB3E69"/>
    <w:rsid w:val="00AB497A"/>
    <w:rsid w:val="00AC06E2"/>
    <w:rsid w:val="00AC0FF5"/>
    <w:rsid w:val="00AC2216"/>
    <w:rsid w:val="00AC4F5D"/>
    <w:rsid w:val="00AC6C83"/>
    <w:rsid w:val="00AC6F79"/>
    <w:rsid w:val="00AD0E69"/>
    <w:rsid w:val="00AD40DC"/>
    <w:rsid w:val="00AD417D"/>
    <w:rsid w:val="00AD57F0"/>
    <w:rsid w:val="00AD5FA8"/>
    <w:rsid w:val="00AD69A4"/>
    <w:rsid w:val="00AD7935"/>
    <w:rsid w:val="00AE4DDC"/>
    <w:rsid w:val="00AE59FA"/>
    <w:rsid w:val="00AF22F0"/>
    <w:rsid w:val="00AF23FD"/>
    <w:rsid w:val="00AF24D0"/>
    <w:rsid w:val="00AF2BF4"/>
    <w:rsid w:val="00AF69F6"/>
    <w:rsid w:val="00AF6C64"/>
    <w:rsid w:val="00B0084B"/>
    <w:rsid w:val="00B01265"/>
    <w:rsid w:val="00B01724"/>
    <w:rsid w:val="00B01E2A"/>
    <w:rsid w:val="00B01F3F"/>
    <w:rsid w:val="00B029F3"/>
    <w:rsid w:val="00B02C8D"/>
    <w:rsid w:val="00B03697"/>
    <w:rsid w:val="00B0407F"/>
    <w:rsid w:val="00B05602"/>
    <w:rsid w:val="00B056C3"/>
    <w:rsid w:val="00B06612"/>
    <w:rsid w:val="00B06703"/>
    <w:rsid w:val="00B07A18"/>
    <w:rsid w:val="00B10383"/>
    <w:rsid w:val="00B12D7B"/>
    <w:rsid w:val="00B13B6D"/>
    <w:rsid w:val="00B13DA5"/>
    <w:rsid w:val="00B14240"/>
    <w:rsid w:val="00B15D9A"/>
    <w:rsid w:val="00B202E3"/>
    <w:rsid w:val="00B20CF7"/>
    <w:rsid w:val="00B2101F"/>
    <w:rsid w:val="00B240B1"/>
    <w:rsid w:val="00B24921"/>
    <w:rsid w:val="00B24D86"/>
    <w:rsid w:val="00B25BD2"/>
    <w:rsid w:val="00B26B5D"/>
    <w:rsid w:val="00B36A3B"/>
    <w:rsid w:val="00B37E82"/>
    <w:rsid w:val="00B37F68"/>
    <w:rsid w:val="00B4089C"/>
    <w:rsid w:val="00B4095F"/>
    <w:rsid w:val="00B432F6"/>
    <w:rsid w:val="00B4442E"/>
    <w:rsid w:val="00B4498D"/>
    <w:rsid w:val="00B46123"/>
    <w:rsid w:val="00B4774E"/>
    <w:rsid w:val="00B5283C"/>
    <w:rsid w:val="00B53543"/>
    <w:rsid w:val="00B549E3"/>
    <w:rsid w:val="00B60456"/>
    <w:rsid w:val="00B6067E"/>
    <w:rsid w:val="00B6223A"/>
    <w:rsid w:val="00B70E29"/>
    <w:rsid w:val="00B719DD"/>
    <w:rsid w:val="00B71CF4"/>
    <w:rsid w:val="00B725F5"/>
    <w:rsid w:val="00B7275B"/>
    <w:rsid w:val="00B73032"/>
    <w:rsid w:val="00B75E4A"/>
    <w:rsid w:val="00B77B74"/>
    <w:rsid w:val="00B80DFF"/>
    <w:rsid w:val="00B857BA"/>
    <w:rsid w:val="00B87BF2"/>
    <w:rsid w:val="00B905A5"/>
    <w:rsid w:val="00B906CF"/>
    <w:rsid w:val="00B90ADD"/>
    <w:rsid w:val="00B918D9"/>
    <w:rsid w:val="00B930C9"/>
    <w:rsid w:val="00B9353B"/>
    <w:rsid w:val="00B93C53"/>
    <w:rsid w:val="00B93F29"/>
    <w:rsid w:val="00B9759B"/>
    <w:rsid w:val="00B976E3"/>
    <w:rsid w:val="00B97B32"/>
    <w:rsid w:val="00BA08B0"/>
    <w:rsid w:val="00BA1413"/>
    <w:rsid w:val="00BA4912"/>
    <w:rsid w:val="00BA69FE"/>
    <w:rsid w:val="00BB2677"/>
    <w:rsid w:val="00BB2E7C"/>
    <w:rsid w:val="00BB4170"/>
    <w:rsid w:val="00BB49D2"/>
    <w:rsid w:val="00BB4CFA"/>
    <w:rsid w:val="00BB709E"/>
    <w:rsid w:val="00BB74F4"/>
    <w:rsid w:val="00BC036C"/>
    <w:rsid w:val="00BC1629"/>
    <w:rsid w:val="00BC36C9"/>
    <w:rsid w:val="00BC4282"/>
    <w:rsid w:val="00BC5150"/>
    <w:rsid w:val="00BC5279"/>
    <w:rsid w:val="00BC756E"/>
    <w:rsid w:val="00BD27BD"/>
    <w:rsid w:val="00BD3C76"/>
    <w:rsid w:val="00BD3F44"/>
    <w:rsid w:val="00BD5BA9"/>
    <w:rsid w:val="00BD72B7"/>
    <w:rsid w:val="00BE1D1F"/>
    <w:rsid w:val="00BE2C2C"/>
    <w:rsid w:val="00BE4625"/>
    <w:rsid w:val="00BE6884"/>
    <w:rsid w:val="00BE6A03"/>
    <w:rsid w:val="00BE6C8C"/>
    <w:rsid w:val="00BE7ACF"/>
    <w:rsid w:val="00BF3226"/>
    <w:rsid w:val="00BF4E35"/>
    <w:rsid w:val="00BF5799"/>
    <w:rsid w:val="00BF5D02"/>
    <w:rsid w:val="00BF6557"/>
    <w:rsid w:val="00BF699C"/>
    <w:rsid w:val="00BF7A35"/>
    <w:rsid w:val="00C01303"/>
    <w:rsid w:val="00C01679"/>
    <w:rsid w:val="00C018F9"/>
    <w:rsid w:val="00C0720C"/>
    <w:rsid w:val="00C07F7A"/>
    <w:rsid w:val="00C13350"/>
    <w:rsid w:val="00C14201"/>
    <w:rsid w:val="00C20E21"/>
    <w:rsid w:val="00C2307A"/>
    <w:rsid w:val="00C2344C"/>
    <w:rsid w:val="00C23786"/>
    <w:rsid w:val="00C2632B"/>
    <w:rsid w:val="00C270CC"/>
    <w:rsid w:val="00C300AE"/>
    <w:rsid w:val="00C3242E"/>
    <w:rsid w:val="00C325FB"/>
    <w:rsid w:val="00C33368"/>
    <w:rsid w:val="00C3720A"/>
    <w:rsid w:val="00C37D01"/>
    <w:rsid w:val="00C40512"/>
    <w:rsid w:val="00C42CA0"/>
    <w:rsid w:val="00C4323E"/>
    <w:rsid w:val="00C445BB"/>
    <w:rsid w:val="00C5002F"/>
    <w:rsid w:val="00C51821"/>
    <w:rsid w:val="00C52804"/>
    <w:rsid w:val="00C53B99"/>
    <w:rsid w:val="00C57002"/>
    <w:rsid w:val="00C576C6"/>
    <w:rsid w:val="00C6008D"/>
    <w:rsid w:val="00C60CB1"/>
    <w:rsid w:val="00C62819"/>
    <w:rsid w:val="00C6285A"/>
    <w:rsid w:val="00C64602"/>
    <w:rsid w:val="00C65CEF"/>
    <w:rsid w:val="00C67141"/>
    <w:rsid w:val="00C67407"/>
    <w:rsid w:val="00C6763E"/>
    <w:rsid w:val="00C708D7"/>
    <w:rsid w:val="00C71697"/>
    <w:rsid w:val="00C71CC2"/>
    <w:rsid w:val="00C7505C"/>
    <w:rsid w:val="00C8027E"/>
    <w:rsid w:val="00C802F7"/>
    <w:rsid w:val="00C803DA"/>
    <w:rsid w:val="00C80535"/>
    <w:rsid w:val="00C80E04"/>
    <w:rsid w:val="00C833EE"/>
    <w:rsid w:val="00C83D7D"/>
    <w:rsid w:val="00C85372"/>
    <w:rsid w:val="00C85A0A"/>
    <w:rsid w:val="00C87FC7"/>
    <w:rsid w:val="00C90AC6"/>
    <w:rsid w:val="00C90E13"/>
    <w:rsid w:val="00C923CB"/>
    <w:rsid w:val="00C92790"/>
    <w:rsid w:val="00C92E39"/>
    <w:rsid w:val="00C96888"/>
    <w:rsid w:val="00CA05F6"/>
    <w:rsid w:val="00CA1C11"/>
    <w:rsid w:val="00CA3407"/>
    <w:rsid w:val="00CA3665"/>
    <w:rsid w:val="00CA5549"/>
    <w:rsid w:val="00CA5877"/>
    <w:rsid w:val="00CA74F4"/>
    <w:rsid w:val="00CB16CB"/>
    <w:rsid w:val="00CB2653"/>
    <w:rsid w:val="00CB3444"/>
    <w:rsid w:val="00CB35E4"/>
    <w:rsid w:val="00CB5D70"/>
    <w:rsid w:val="00CB667F"/>
    <w:rsid w:val="00CB777B"/>
    <w:rsid w:val="00CC3044"/>
    <w:rsid w:val="00CC3683"/>
    <w:rsid w:val="00CC3ED1"/>
    <w:rsid w:val="00CC4C72"/>
    <w:rsid w:val="00CC6FC6"/>
    <w:rsid w:val="00CC7531"/>
    <w:rsid w:val="00CC7744"/>
    <w:rsid w:val="00CD0616"/>
    <w:rsid w:val="00CD1D1C"/>
    <w:rsid w:val="00CD2509"/>
    <w:rsid w:val="00CD2ED7"/>
    <w:rsid w:val="00CD40FE"/>
    <w:rsid w:val="00CD4418"/>
    <w:rsid w:val="00CD6D79"/>
    <w:rsid w:val="00CD6FDA"/>
    <w:rsid w:val="00CD7668"/>
    <w:rsid w:val="00CD7791"/>
    <w:rsid w:val="00CE39E7"/>
    <w:rsid w:val="00CE4E40"/>
    <w:rsid w:val="00CE4F6A"/>
    <w:rsid w:val="00CF18FF"/>
    <w:rsid w:val="00CF51DD"/>
    <w:rsid w:val="00CF51E5"/>
    <w:rsid w:val="00CF567E"/>
    <w:rsid w:val="00D00118"/>
    <w:rsid w:val="00D003EC"/>
    <w:rsid w:val="00D03547"/>
    <w:rsid w:val="00D040D3"/>
    <w:rsid w:val="00D04106"/>
    <w:rsid w:val="00D04D01"/>
    <w:rsid w:val="00D050B4"/>
    <w:rsid w:val="00D133F4"/>
    <w:rsid w:val="00D1550D"/>
    <w:rsid w:val="00D156C1"/>
    <w:rsid w:val="00D1623F"/>
    <w:rsid w:val="00D20611"/>
    <w:rsid w:val="00D206D3"/>
    <w:rsid w:val="00D21831"/>
    <w:rsid w:val="00D218B6"/>
    <w:rsid w:val="00D228CF"/>
    <w:rsid w:val="00D2294E"/>
    <w:rsid w:val="00D22A4E"/>
    <w:rsid w:val="00D23CD1"/>
    <w:rsid w:val="00D248EA"/>
    <w:rsid w:val="00D24B00"/>
    <w:rsid w:val="00D25FFF"/>
    <w:rsid w:val="00D266A3"/>
    <w:rsid w:val="00D2757C"/>
    <w:rsid w:val="00D27CB5"/>
    <w:rsid w:val="00D31947"/>
    <w:rsid w:val="00D31FF5"/>
    <w:rsid w:val="00D3208F"/>
    <w:rsid w:val="00D3369C"/>
    <w:rsid w:val="00D35B5F"/>
    <w:rsid w:val="00D36CC2"/>
    <w:rsid w:val="00D40B29"/>
    <w:rsid w:val="00D412B0"/>
    <w:rsid w:val="00D44FF0"/>
    <w:rsid w:val="00D45BD1"/>
    <w:rsid w:val="00D50041"/>
    <w:rsid w:val="00D507CE"/>
    <w:rsid w:val="00D511A0"/>
    <w:rsid w:val="00D5302D"/>
    <w:rsid w:val="00D532FE"/>
    <w:rsid w:val="00D53CB3"/>
    <w:rsid w:val="00D53D25"/>
    <w:rsid w:val="00D54973"/>
    <w:rsid w:val="00D54BA7"/>
    <w:rsid w:val="00D54DA8"/>
    <w:rsid w:val="00D54F56"/>
    <w:rsid w:val="00D55396"/>
    <w:rsid w:val="00D56558"/>
    <w:rsid w:val="00D565EA"/>
    <w:rsid w:val="00D56833"/>
    <w:rsid w:val="00D56845"/>
    <w:rsid w:val="00D56D85"/>
    <w:rsid w:val="00D57575"/>
    <w:rsid w:val="00D576FC"/>
    <w:rsid w:val="00D57A4B"/>
    <w:rsid w:val="00D61BF7"/>
    <w:rsid w:val="00D6248E"/>
    <w:rsid w:val="00D63A48"/>
    <w:rsid w:val="00D63F66"/>
    <w:rsid w:val="00D649A7"/>
    <w:rsid w:val="00D64AB2"/>
    <w:rsid w:val="00D670E8"/>
    <w:rsid w:val="00D67A35"/>
    <w:rsid w:val="00D71B94"/>
    <w:rsid w:val="00D71EEA"/>
    <w:rsid w:val="00D728AE"/>
    <w:rsid w:val="00D7504F"/>
    <w:rsid w:val="00D7779C"/>
    <w:rsid w:val="00D815E0"/>
    <w:rsid w:val="00D85BB9"/>
    <w:rsid w:val="00D85C1E"/>
    <w:rsid w:val="00D90B4F"/>
    <w:rsid w:val="00D9109F"/>
    <w:rsid w:val="00D91E08"/>
    <w:rsid w:val="00D92830"/>
    <w:rsid w:val="00D93849"/>
    <w:rsid w:val="00D93FA9"/>
    <w:rsid w:val="00D94039"/>
    <w:rsid w:val="00D946ED"/>
    <w:rsid w:val="00D94EA9"/>
    <w:rsid w:val="00D959F6"/>
    <w:rsid w:val="00D9714A"/>
    <w:rsid w:val="00DA0203"/>
    <w:rsid w:val="00DA0C02"/>
    <w:rsid w:val="00DA0DD6"/>
    <w:rsid w:val="00DA2197"/>
    <w:rsid w:val="00DA239D"/>
    <w:rsid w:val="00DA371E"/>
    <w:rsid w:val="00DA3AF6"/>
    <w:rsid w:val="00DA50F5"/>
    <w:rsid w:val="00DA551A"/>
    <w:rsid w:val="00DA6508"/>
    <w:rsid w:val="00DB158A"/>
    <w:rsid w:val="00DB3100"/>
    <w:rsid w:val="00DB47D2"/>
    <w:rsid w:val="00DB527C"/>
    <w:rsid w:val="00DB6F7A"/>
    <w:rsid w:val="00DC0869"/>
    <w:rsid w:val="00DC1621"/>
    <w:rsid w:val="00DC1CE0"/>
    <w:rsid w:val="00DC2E0B"/>
    <w:rsid w:val="00DC375A"/>
    <w:rsid w:val="00DC3935"/>
    <w:rsid w:val="00DC3E51"/>
    <w:rsid w:val="00DC6F9A"/>
    <w:rsid w:val="00DD06A4"/>
    <w:rsid w:val="00DD1D05"/>
    <w:rsid w:val="00DD20FC"/>
    <w:rsid w:val="00DD30C7"/>
    <w:rsid w:val="00DD32BC"/>
    <w:rsid w:val="00DD3AA9"/>
    <w:rsid w:val="00DD4EB0"/>
    <w:rsid w:val="00DD6EF6"/>
    <w:rsid w:val="00DD71DC"/>
    <w:rsid w:val="00DD7CD0"/>
    <w:rsid w:val="00DE613B"/>
    <w:rsid w:val="00DE74A8"/>
    <w:rsid w:val="00DF1613"/>
    <w:rsid w:val="00DF1F8D"/>
    <w:rsid w:val="00DF2CFC"/>
    <w:rsid w:val="00DF34C3"/>
    <w:rsid w:val="00DF4B86"/>
    <w:rsid w:val="00E0069F"/>
    <w:rsid w:val="00E04733"/>
    <w:rsid w:val="00E04F20"/>
    <w:rsid w:val="00E04F69"/>
    <w:rsid w:val="00E0729A"/>
    <w:rsid w:val="00E072A4"/>
    <w:rsid w:val="00E07937"/>
    <w:rsid w:val="00E1076B"/>
    <w:rsid w:val="00E10AE9"/>
    <w:rsid w:val="00E11AEF"/>
    <w:rsid w:val="00E11F09"/>
    <w:rsid w:val="00E12551"/>
    <w:rsid w:val="00E13EFB"/>
    <w:rsid w:val="00E17F84"/>
    <w:rsid w:val="00E20722"/>
    <w:rsid w:val="00E21CA4"/>
    <w:rsid w:val="00E22321"/>
    <w:rsid w:val="00E254E0"/>
    <w:rsid w:val="00E26105"/>
    <w:rsid w:val="00E26453"/>
    <w:rsid w:val="00E266D4"/>
    <w:rsid w:val="00E26E25"/>
    <w:rsid w:val="00E2743F"/>
    <w:rsid w:val="00E30CCF"/>
    <w:rsid w:val="00E31431"/>
    <w:rsid w:val="00E3296E"/>
    <w:rsid w:val="00E37AF1"/>
    <w:rsid w:val="00E408DA"/>
    <w:rsid w:val="00E40A84"/>
    <w:rsid w:val="00E41A86"/>
    <w:rsid w:val="00E4265F"/>
    <w:rsid w:val="00E43FC7"/>
    <w:rsid w:val="00E44232"/>
    <w:rsid w:val="00E44A56"/>
    <w:rsid w:val="00E4517D"/>
    <w:rsid w:val="00E45A7B"/>
    <w:rsid w:val="00E45ADB"/>
    <w:rsid w:val="00E45CF8"/>
    <w:rsid w:val="00E4771F"/>
    <w:rsid w:val="00E54A22"/>
    <w:rsid w:val="00E559E3"/>
    <w:rsid w:val="00E55A05"/>
    <w:rsid w:val="00E55AB5"/>
    <w:rsid w:val="00E60061"/>
    <w:rsid w:val="00E608BA"/>
    <w:rsid w:val="00E6217C"/>
    <w:rsid w:val="00E637F3"/>
    <w:rsid w:val="00E63C81"/>
    <w:rsid w:val="00E642C9"/>
    <w:rsid w:val="00E645CE"/>
    <w:rsid w:val="00E73E31"/>
    <w:rsid w:val="00E75363"/>
    <w:rsid w:val="00E76C13"/>
    <w:rsid w:val="00E773AC"/>
    <w:rsid w:val="00E7777D"/>
    <w:rsid w:val="00E81133"/>
    <w:rsid w:val="00E84218"/>
    <w:rsid w:val="00E853D6"/>
    <w:rsid w:val="00E90815"/>
    <w:rsid w:val="00E908E0"/>
    <w:rsid w:val="00E91658"/>
    <w:rsid w:val="00E929E8"/>
    <w:rsid w:val="00E938BB"/>
    <w:rsid w:val="00E93D41"/>
    <w:rsid w:val="00E952A8"/>
    <w:rsid w:val="00E969B9"/>
    <w:rsid w:val="00E96C67"/>
    <w:rsid w:val="00E977C0"/>
    <w:rsid w:val="00E97F59"/>
    <w:rsid w:val="00EA1934"/>
    <w:rsid w:val="00EA2488"/>
    <w:rsid w:val="00EA26A4"/>
    <w:rsid w:val="00EA7062"/>
    <w:rsid w:val="00EA720E"/>
    <w:rsid w:val="00EA79FB"/>
    <w:rsid w:val="00EB092C"/>
    <w:rsid w:val="00EB1EEF"/>
    <w:rsid w:val="00EB41EA"/>
    <w:rsid w:val="00EB578A"/>
    <w:rsid w:val="00EB5EDB"/>
    <w:rsid w:val="00EB795B"/>
    <w:rsid w:val="00EB7A3D"/>
    <w:rsid w:val="00EC35A6"/>
    <w:rsid w:val="00EC3942"/>
    <w:rsid w:val="00EC578E"/>
    <w:rsid w:val="00EC6716"/>
    <w:rsid w:val="00EC70D3"/>
    <w:rsid w:val="00EC73B7"/>
    <w:rsid w:val="00ED0EE6"/>
    <w:rsid w:val="00ED1859"/>
    <w:rsid w:val="00ED1BCB"/>
    <w:rsid w:val="00ED2B2F"/>
    <w:rsid w:val="00ED5A9F"/>
    <w:rsid w:val="00ED72C5"/>
    <w:rsid w:val="00ED747A"/>
    <w:rsid w:val="00EE02D3"/>
    <w:rsid w:val="00EE04F7"/>
    <w:rsid w:val="00EE2D4E"/>
    <w:rsid w:val="00EE6CC8"/>
    <w:rsid w:val="00EE6E51"/>
    <w:rsid w:val="00EE72F6"/>
    <w:rsid w:val="00EF0EDE"/>
    <w:rsid w:val="00EF2BBB"/>
    <w:rsid w:val="00EF3517"/>
    <w:rsid w:val="00EF3757"/>
    <w:rsid w:val="00EF4189"/>
    <w:rsid w:val="00EF4680"/>
    <w:rsid w:val="00EF580C"/>
    <w:rsid w:val="00EF69DF"/>
    <w:rsid w:val="00F016F0"/>
    <w:rsid w:val="00F01BB1"/>
    <w:rsid w:val="00F03D5F"/>
    <w:rsid w:val="00F048AE"/>
    <w:rsid w:val="00F06B13"/>
    <w:rsid w:val="00F06EBB"/>
    <w:rsid w:val="00F0754B"/>
    <w:rsid w:val="00F11B67"/>
    <w:rsid w:val="00F11B6E"/>
    <w:rsid w:val="00F15540"/>
    <w:rsid w:val="00F169B8"/>
    <w:rsid w:val="00F16D1E"/>
    <w:rsid w:val="00F202AD"/>
    <w:rsid w:val="00F211CD"/>
    <w:rsid w:val="00F21234"/>
    <w:rsid w:val="00F223DB"/>
    <w:rsid w:val="00F227D4"/>
    <w:rsid w:val="00F231C9"/>
    <w:rsid w:val="00F24E95"/>
    <w:rsid w:val="00F2661F"/>
    <w:rsid w:val="00F26D91"/>
    <w:rsid w:val="00F26E0E"/>
    <w:rsid w:val="00F26E3B"/>
    <w:rsid w:val="00F27548"/>
    <w:rsid w:val="00F277F3"/>
    <w:rsid w:val="00F31317"/>
    <w:rsid w:val="00F33AD5"/>
    <w:rsid w:val="00F359AB"/>
    <w:rsid w:val="00F35E1F"/>
    <w:rsid w:val="00F36A07"/>
    <w:rsid w:val="00F36AEA"/>
    <w:rsid w:val="00F36D65"/>
    <w:rsid w:val="00F36E1D"/>
    <w:rsid w:val="00F37C1F"/>
    <w:rsid w:val="00F406C9"/>
    <w:rsid w:val="00F44999"/>
    <w:rsid w:val="00F45719"/>
    <w:rsid w:val="00F46702"/>
    <w:rsid w:val="00F47DB6"/>
    <w:rsid w:val="00F53622"/>
    <w:rsid w:val="00F53F1D"/>
    <w:rsid w:val="00F54FAA"/>
    <w:rsid w:val="00F54FB6"/>
    <w:rsid w:val="00F55309"/>
    <w:rsid w:val="00F611BB"/>
    <w:rsid w:val="00F6307B"/>
    <w:rsid w:val="00F63766"/>
    <w:rsid w:val="00F65222"/>
    <w:rsid w:val="00F65350"/>
    <w:rsid w:val="00F66177"/>
    <w:rsid w:val="00F70196"/>
    <w:rsid w:val="00F70360"/>
    <w:rsid w:val="00F717E7"/>
    <w:rsid w:val="00F72978"/>
    <w:rsid w:val="00F74DD7"/>
    <w:rsid w:val="00F753BC"/>
    <w:rsid w:val="00F75583"/>
    <w:rsid w:val="00F75C3C"/>
    <w:rsid w:val="00F7780E"/>
    <w:rsid w:val="00F804C5"/>
    <w:rsid w:val="00F83910"/>
    <w:rsid w:val="00F842FC"/>
    <w:rsid w:val="00F85D1F"/>
    <w:rsid w:val="00F865B7"/>
    <w:rsid w:val="00F869A9"/>
    <w:rsid w:val="00F879A4"/>
    <w:rsid w:val="00F87CDC"/>
    <w:rsid w:val="00F91152"/>
    <w:rsid w:val="00F91F5E"/>
    <w:rsid w:val="00F92E39"/>
    <w:rsid w:val="00F95955"/>
    <w:rsid w:val="00F96BCA"/>
    <w:rsid w:val="00F97AD6"/>
    <w:rsid w:val="00FA0CAE"/>
    <w:rsid w:val="00FA1596"/>
    <w:rsid w:val="00FA16DB"/>
    <w:rsid w:val="00FA1C99"/>
    <w:rsid w:val="00FA323A"/>
    <w:rsid w:val="00FA3C1D"/>
    <w:rsid w:val="00FA4D80"/>
    <w:rsid w:val="00FA5265"/>
    <w:rsid w:val="00FA66D0"/>
    <w:rsid w:val="00FA7162"/>
    <w:rsid w:val="00FA7C18"/>
    <w:rsid w:val="00FB0D28"/>
    <w:rsid w:val="00FB0F71"/>
    <w:rsid w:val="00FB11C1"/>
    <w:rsid w:val="00FB1FCF"/>
    <w:rsid w:val="00FB5237"/>
    <w:rsid w:val="00FB58ED"/>
    <w:rsid w:val="00FB5D46"/>
    <w:rsid w:val="00FC5F23"/>
    <w:rsid w:val="00FC712A"/>
    <w:rsid w:val="00FD196F"/>
    <w:rsid w:val="00FD1FFC"/>
    <w:rsid w:val="00FD2161"/>
    <w:rsid w:val="00FD22E7"/>
    <w:rsid w:val="00FD26B9"/>
    <w:rsid w:val="00FD37C7"/>
    <w:rsid w:val="00FD4336"/>
    <w:rsid w:val="00FD46FF"/>
    <w:rsid w:val="00FD5945"/>
    <w:rsid w:val="00FD69DE"/>
    <w:rsid w:val="00FD7EE9"/>
    <w:rsid w:val="00FD7F8A"/>
    <w:rsid w:val="00FE129F"/>
    <w:rsid w:val="00FE136D"/>
    <w:rsid w:val="00FE2578"/>
    <w:rsid w:val="00FE265D"/>
    <w:rsid w:val="00FE2697"/>
    <w:rsid w:val="00FE2998"/>
    <w:rsid w:val="00FE4076"/>
    <w:rsid w:val="00FE43F2"/>
    <w:rsid w:val="00FE62DF"/>
    <w:rsid w:val="00FE6914"/>
    <w:rsid w:val="00FE6924"/>
    <w:rsid w:val="00FE6E92"/>
    <w:rsid w:val="00FE7C04"/>
    <w:rsid w:val="00FF00CE"/>
    <w:rsid w:val="00FF0460"/>
    <w:rsid w:val="00FF1D17"/>
    <w:rsid w:val="00FF1EB1"/>
    <w:rsid w:val="00FF2875"/>
    <w:rsid w:val="00FF49B2"/>
    <w:rsid w:val="00FF68BB"/>
    <w:rsid w:val="00FF7ED2"/>
    <w:rsid w:val="020B17E2"/>
    <w:rsid w:val="02593733"/>
    <w:rsid w:val="026E2FF4"/>
    <w:rsid w:val="03724F57"/>
    <w:rsid w:val="03BF4AF2"/>
    <w:rsid w:val="0B2535F6"/>
    <w:rsid w:val="0CD130BF"/>
    <w:rsid w:val="102026F0"/>
    <w:rsid w:val="146C2F08"/>
    <w:rsid w:val="17031AB4"/>
    <w:rsid w:val="1A2C2CAA"/>
    <w:rsid w:val="1A550CD9"/>
    <w:rsid w:val="1EE665B2"/>
    <w:rsid w:val="228F64D4"/>
    <w:rsid w:val="22F25CDE"/>
    <w:rsid w:val="25697E2C"/>
    <w:rsid w:val="2AFA7D51"/>
    <w:rsid w:val="2B78569D"/>
    <w:rsid w:val="32CF548F"/>
    <w:rsid w:val="39413157"/>
    <w:rsid w:val="3D7F4963"/>
    <w:rsid w:val="3DEE0C15"/>
    <w:rsid w:val="421E7840"/>
    <w:rsid w:val="43A54FA6"/>
    <w:rsid w:val="4DD91118"/>
    <w:rsid w:val="4EBD6524"/>
    <w:rsid w:val="4EBE1885"/>
    <w:rsid w:val="5338331E"/>
    <w:rsid w:val="54A51B3B"/>
    <w:rsid w:val="54ED21D1"/>
    <w:rsid w:val="55707A8B"/>
    <w:rsid w:val="5640122A"/>
    <w:rsid w:val="56496330"/>
    <w:rsid w:val="5845713A"/>
    <w:rsid w:val="5C5A0805"/>
    <w:rsid w:val="63013CBD"/>
    <w:rsid w:val="6E332C61"/>
    <w:rsid w:val="73012FF3"/>
    <w:rsid w:val="73FB798C"/>
    <w:rsid w:val="740865D4"/>
    <w:rsid w:val="74340B58"/>
    <w:rsid w:val="79FC4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33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4"/>
    <w:next w:val="5"/>
    <w:qFormat/>
    <w:uiPriority w:val="0"/>
    <w:pPr>
      <w:spacing w:before="360" w:after="120" w:line="360" w:lineRule="auto"/>
      <w:ind w:left="-5"/>
      <w:jc w:val="center"/>
      <w:outlineLvl w:val="1"/>
    </w:pPr>
    <w:rPr>
      <w:rFonts w:eastAsia="黑体" w:cs="Times New Roman"/>
      <w:b/>
      <w:sz w:val="32"/>
      <w:szCs w:val="20"/>
    </w:rPr>
  </w:style>
  <w:style w:type="character" w:default="1" w:styleId="28">
    <w:name w:val="Default Paragraph Font"/>
    <w:semiHidden/>
    <w:unhideWhenUsed/>
    <w:qFormat/>
    <w:uiPriority w:val="1"/>
  </w:style>
  <w:style w:type="table" w:default="1" w:styleId="2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oa heading"/>
    <w:basedOn w:val="1"/>
    <w:next w:val="1"/>
    <w:semiHidden/>
    <w:qFormat/>
    <w:uiPriority w:val="0"/>
    <w:pPr>
      <w:spacing w:before="120"/>
    </w:pPr>
    <w:rPr>
      <w:rFonts w:ascii="Arial" w:hAnsi="Arial" w:cs="Arial"/>
      <w:sz w:val="24"/>
    </w:rPr>
  </w:style>
  <w:style w:type="paragraph" w:styleId="5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6">
    <w:name w:val="toc 7"/>
    <w:basedOn w:val="1"/>
    <w:next w:val="1"/>
    <w:unhideWhenUsed/>
    <w:qFormat/>
    <w:uiPriority w:val="39"/>
    <w:pPr>
      <w:ind w:left="2520" w:leftChars="1200"/>
    </w:pPr>
    <w:rPr>
      <w:rFonts w:ascii="Calibri" w:hAnsi="Calibri"/>
      <w:szCs w:val="22"/>
    </w:rPr>
  </w:style>
  <w:style w:type="paragraph" w:styleId="7">
    <w:name w:val="Normal Indent"/>
    <w:basedOn w:val="1"/>
    <w:link w:val="37"/>
    <w:qFormat/>
    <w:uiPriority w:val="0"/>
    <w:pPr>
      <w:ind w:firstLine="420"/>
    </w:pPr>
    <w:rPr>
      <w:rFonts w:eastAsia="仿宋_GB2312"/>
      <w:sz w:val="32"/>
      <w:szCs w:val="20"/>
    </w:rPr>
  </w:style>
  <w:style w:type="paragraph" w:styleId="8">
    <w:name w:val="Body Text"/>
    <w:basedOn w:val="1"/>
    <w:next w:val="9"/>
    <w:link w:val="35"/>
    <w:qFormat/>
    <w:uiPriority w:val="0"/>
    <w:pPr>
      <w:tabs>
        <w:tab w:val="left" w:pos="574"/>
      </w:tabs>
      <w:spacing w:line="288" w:lineRule="auto"/>
    </w:pPr>
    <w:rPr>
      <w:rFonts w:ascii="宋体" w:hAnsi="宋体"/>
      <w:szCs w:val="20"/>
    </w:rPr>
  </w:style>
  <w:style w:type="paragraph" w:styleId="9">
    <w:name w:val="Date"/>
    <w:basedOn w:val="1"/>
    <w:next w:val="1"/>
    <w:qFormat/>
    <w:uiPriority w:val="0"/>
    <w:rPr>
      <w:rFonts w:eastAsia="仿宋_GB2312"/>
      <w:sz w:val="28"/>
      <w:szCs w:val="20"/>
    </w:rPr>
  </w:style>
  <w:style w:type="paragraph" w:styleId="10">
    <w:name w:val="Body Text Indent"/>
    <w:basedOn w:val="1"/>
    <w:link w:val="36"/>
    <w:qFormat/>
    <w:uiPriority w:val="0"/>
    <w:pPr>
      <w:spacing w:after="120"/>
      <w:ind w:left="420" w:leftChars="200"/>
    </w:pPr>
    <w:rPr>
      <w:rFonts w:eastAsia="仿宋_GB2312"/>
      <w:sz w:val="32"/>
      <w:szCs w:val="20"/>
    </w:rPr>
  </w:style>
  <w:style w:type="paragraph" w:styleId="11">
    <w:name w:val="toc 5"/>
    <w:basedOn w:val="1"/>
    <w:next w:val="1"/>
    <w:unhideWhenUsed/>
    <w:qFormat/>
    <w:uiPriority w:val="39"/>
    <w:pPr>
      <w:ind w:left="1680" w:leftChars="800"/>
    </w:pPr>
    <w:rPr>
      <w:rFonts w:ascii="Calibri" w:hAnsi="Calibri"/>
      <w:szCs w:val="22"/>
    </w:rPr>
  </w:style>
  <w:style w:type="paragraph" w:styleId="12">
    <w:name w:val="toc 3"/>
    <w:basedOn w:val="1"/>
    <w:next w:val="1"/>
    <w:unhideWhenUsed/>
    <w:qFormat/>
    <w:uiPriority w:val="39"/>
    <w:pPr>
      <w:ind w:left="840" w:leftChars="400"/>
    </w:pPr>
    <w:rPr>
      <w:rFonts w:ascii="Calibri" w:hAnsi="Calibri"/>
      <w:szCs w:val="22"/>
    </w:rPr>
  </w:style>
  <w:style w:type="paragraph" w:styleId="13">
    <w:name w:val="Plain Text"/>
    <w:basedOn w:val="1"/>
    <w:link w:val="45"/>
    <w:qFormat/>
    <w:uiPriority w:val="0"/>
    <w:rPr>
      <w:rFonts w:ascii="宋体" w:hAnsi="Courier New"/>
      <w:szCs w:val="20"/>
    </w:rPr>
  </w:style>
  <w:style w:type="paragraph" w:styleId="14">
    <w:name w:val="toc 8"/>
    <w:basedOn w:val="1"/>
    <w:next w:val="1"/>
    <w:unhideWhenUsed/>
    <w:qFormat/>
    <w:uiPriority w:val="39"/>
    <w:pPr>
      <w:ind w:left="2940" w:leftChars="1400"/>
    </w:pPr>
    <w:rPr>
      <w:rFonts w:ascii="Calibri" w:hAnsi="Calibri"/>
      <w:szCs w:val="22"/>
    </w:rPr>
  </w:style>
  <w:style w:type="paragraph" w:styleId="15">
    <w:name w:val="Balloon Text"/>
    <w:basedOn w:val="1"/>
    <w:link w:val="39"/>
    <w:qFormat/>
    <w:uiPriority w:val="0"/>
    <w:rPr>
      <w:sz w:val="18"/>
      <w:szCs w:val="18"/>
    </w:rPr>
  </w:style>
  <w:style w:type="paragraph" w:styleId="16">
    <w:name w:val="footer"/>
    <w:basedOn w:val="1"/>
    <w:link w:val="3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8">
    <w:name w:val="toc 1"/>
    <w:basedOn w:val="1"/>
    <w:next w:val="1"/>
    <w:qFormat/>
    <w:uiPriority w:val="39"/>
  </w:style>
  <w:style w:type="paragraph" w:styleId="19">
    <w:name w:val="toc 4"/>
    <w:basedOn w:val="1"/>
    <w:next w:val="1"/>
    <w:unhideWhenUsed/>
    <w:qFormat/>
    <w:uiPriority w:val="39"/>
    <w:pPr>
      <w:ind w:left="1260" w:leftChars="600"/>
    </w:pPr>
    <w:rPr>
      <w:rFonts w:ascii="Calibri" w:hAnsi="Calibri"/>
      <w:szCs w:val="22"/>
    </w:rPr>
  </w:style>
  <w:style w:type="paragraph" w:styleId="20">
    <w:name w:val="toc 6"/>
    <w:basedOn w:val="1"/>
    <w:next w:val="1"/>
    <w:unhideWhenUsed/>
    <w:qFormat/>
    <w:uiPriority w:val="39"/>
    <w:pPr>
      <w:ind w:left="2100" w:leftChars="1000"/>
    </w:pPr>
    <w:rPr>
      <w:rFonts w:ascii="Calibri" w:hAnsi="Calibri"/>
      <w:szCs w:val="22"/>
    </w:rPr>
  </w:style>
  <w:style w:type="paragraph" w:styleId="21">
    <w:name w:val="Body Text Indent 3"/>
    <w:basedOn w:val="1"/>
    <w:link w:val="46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22">
    <w:name w:val="toc 2"/>
    <w:basedOn w:val="1"/>
    <w:next w:val="1"/>
    <w:qFormat/>
    <w:uiPriority w:val="39"/>
    <w:pPr>
      <w:tabs>
        <w:tab w:val="left" w:pos="1260"/>
        <w:tab w:val="right" w:leader="dot" w:pos="8303"/>
      </w:tabs>
      <w:ind w:left="420" w:leftChars="200"/>
    </w:pPr>
  </w:style>
  <w:style w:type="paragraph" w:styleId="23">
    <w:name w:val="toc 9"/>
    <w:basedOn w:val="1"/>
    <w:next w:val="1"/>
    <w:unhideWhenUsed/>
    <w:qFormat/>
    <w:uiPriority w:val="39"/>
    <w:pPr>
      <w:ind w:left="3360" w:leftChars="1600"/>
    </w:pPr>
    <w:rPr>
      <w:rFonts w:ascii="Calibri" w:hAnsi="Calibri"/>
      <w:szCs w:val="22"/>
    </w:rPr>
  </w:style>
  <w:style w:type="paragraph" w:styleId="2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25">
    <w:name w:val="Body Text First Indent"/>
    <w:basedOn w:val="8"/>
    <w:next w:val="1"/>
    <w:qFormat/>
    <w:uiPriority w:val="0"/>
    <w:pPr>
      <w:ind w:firstLine="420" w:firstLineChars="100"/>
    </w:pPr>
    <w:rPr>
      <w:rFonts w:ascii="Times New Roman" w:hAnsi="Times New Roman"/>
    </w:rPr>
  </w:style>
  <w:style w:type="table" w:styleId="27">
    <w:name w:val="Table Grid"/>
    <w:basedOn w:val="2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9">
    <w:name w:val="Strong"/>
    <w:basedOn w:val="28"/>
    <w:qFormat/>
    <w:uiPriority w:val="22"/>
    <w:rPr>
      <w:b/>
    </w:rPr>
  </w:style>
  <w:style w:type="character" w:styleId="30">
    <w:name w:val="page number"/>
    <w:basedOn w:val="28"/>
    <w:qFormat/>
    <w:uiPriority w:val="0"/>
  </w:style>
  <w:style w:type="character" w:styleId="31">
    <w:name w:val="FollowedHyperlink"/>
    <w:basedOn w:val="28"/>
    <w:qFormat/>
    <w:uiPriority w:val="0"/>
    <w:rPr>
      <w:color w:val="800080"/>
      <w:u w:val="single"/>
    </w:rPr>
  </w:style>
  <w:style w:type="character" w:styleId="32">
    <w:name w:val="Hyperlink"/>
    <w:basedOn w:val="28"/>
    <w:qFormat/>
    <w:uiPriority w:val="99"/>
  </w:style>
  <w:style w:type="character" w:customStyle="1" w:styleId="33">
    <w:name w:val="标题 1 字符"/>
    <w:link w:val="2"/>
    <w:qFormat/>
    <w:uiPriority w:val="0"/>
    <w:rPr>
      <w:rFonts w:eastAsia="宋体"/>
      <w:b/>
      <w:bCs/>
      <w:kern w:val="44"/>
      <w:sz w:val="44"/>
      <w:szCs w:val="44"/>
      <w:lang w:val="en-US" w:eastAsia="zh-CN" w:bidi="ar-SA"/>
    </w:rPr>
  </w:style>
  <w:style w:type="character" w:customStyle="1" w:styleId="34">
    <w:name w:val="页脚 字符"/>
    <w:basedOn w:val="28"/>
    <w:link w:val="16"/>
    <w:qFormat/>
    <w:uiPriority w:val="99"/>
    <w:rPr>
      <w:kern w:val="2"/>
      <w:sz w:val="18"/>
      <w:szCs w:val="18"/>
    </w:rPr>
  </w:style>
  <w:style w:type="character" w:customStyle="1" w:styleId="35">
    <w:name w:val="正文文本 字符"/>
    <w:basedOn w:val="28"/>
    <w:link w:val="8"/>
    <w:qFormat/>
    <w:uiPriority w:val="0"/>
    <w:rPr>
      <w:rFonts w:ascii="宋体" w:hAnsi="宋体"/>
      <w:kern w:val="2"/>
      <w:sz w:val="21"/>
    </w:rPr>
  </w:style>
  <w:style w:type="character" w:customStyle="1" w:styleId="36">
    <w:name w:val="正文文本缩进 字符"/>
    <w:basedOn w:val="28"/>
    <w:link w:val="10"/>
    <w:qFormat/>
    <w:uiPriority w:val="0"/>
    <w:rPr>
      <w:rFonts w:eastAsia="仿宋_GB2312"/>
      <w:kern w:val="2"/>
      <w:sz w:val="32"/>
    </w:rPr>
  </w:style>
  <w:style w:type="character" w:customStyle="1" w:styleId="37">
    <w:name w:val="正文缩进 字符"/>
    <w:basedOn w:val="28"/>
    <w:link w:val="7"/>
    <w:qFormat/>
    <w:locked/>
    <w:uiPriority w:val="0"/>
    <w:rPr>
      <w:rFonts w:eastAsia="仿宋_GB2312"/>
      <w:kern w:val="2"/>
      <w:sz w:val="32"/>
      <w:lang w:val="en-US" w:eastAsia="zh-CN" w:bidi="ar-SA"/>
    </w:rPr>
  </w:style>
  <w:style w:type="paragraph" w:customStyle="1" w:styleId="38">
    <w:name w:val="TOC 标题1"/>
    <w:basedOn w:val="2"/>
    <w:next w:val="1"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character" w:customStyle="1" w:styleId="39">
    <w:name w:val="批注框文本 字符"/>
    <w:basedOn w:val="28"/>
    <w:link w:val="15"/>
    <w:qFormat/>
    <w:uiPriority w:val="0"/>
    <w:rPr>
      <w:kern w:val="2"/>
      <w:sz w:val="18"/>
      <w:szCs w:val="18"/>
    </w:rPr>
  </w:style>
  <w:style w:type="paragraph" w:customStyle="1" w:styleId="40">
    <w:name w:val="默认段落字体 Para Char Char Char Char"/>
    <w:basedOn w:val="1"/>
    <w:qFormat/>
    <w:uiPriority w:val="0"/>
  </w:style>
  <w:style w:type="paragraph" w:styleId="41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character" w:customStyle="1" w:styleId="42">
    <w:name w:val="正文内容{858D7CFB-ED40-4347-BF05-701D383B685F}"/>
    <w:link w:val="43"/>
    <w:qFormat/>
    <w:uiPriority w:val="0"/>
    <w:rPr>
      <w:sz w:val="24"/>
    </w:rPr>
  </w:style>
  <w:style w:type="paragraph" w:customStyle="1" w:styleId="43">
    <w:name w:val="正文内容"/>
    <w:basedOn w:val="1"/>
    <w:link w:val="42"/>
    <w:qFormat/>
    <w:uiPriority w:val="0"/>
    <w:rPr>
      <w:kern w:val="0"/>
      <w:sz w:val="24"/>
      <w:szCs w:val="20"/>
    </w:rPr>
  </w:style>
  <w:style w:type="paragraph" w:customStyle="1" w:styleId="44">
    <w:name w:val="小标题"/>
    <w:basedOn w:val="1"/>
    <w:qFormat/>
    <w:uiPriority w:val="0"/>
    <w:pPr>
      <w:outlineLvl w:val="2"/>
    </w:pPr>
    <w:rPr>
      <w:b/>
      <w:sz w:val="24"/>
      <w:szCs w:val="20"/>
    </w:rPr>
  </w:style>
  <w:style w:type="character" w:customStyle="1" w:styleId="45">
    <w:name w:val="纯文本 字符"/>
    <w:basedOn w:val="28"/>
    <w:link w:val="13"/>
    <w:qFormat/>
    <w:uiPriority w:val="0"/>
    <w:rPr>
      <w:rFonts w:ascii="宋体" w:hAnsi="Courier New"/>
      <w:kern w:val="2"/>
      <w:sz w:val="21"/>
    </w:rPr>
  </w:style>
  <w:style w:type="character" w:customStyle="1" w:styleId="46">
    <w:name w:val="正文文本缩进 3 字符"/>
    <w:basedOn w:val="28"/>
    <w:link w:val="21"/>
    <w:qFormat/>
    <w:uiPriority w:val="0"/>
    <w:rPr>
      <w:kern w:val="2"/>
      <w:sz w:val="16"/>
      <w:szCs w:val="16"/>
    </w:rPr>
  </w:style>
  <w:style w:type="paragraph" w:customStyle="1" w:styleId="47">
    <w:name w:val="纯文本2"/>
    <w:basedOn w:val="1"/>
    <w:autoRedefine/>
    <w:qFormat/>
    <w:uiPriority w:val="0"/>
    <w:pPr>
      <w:widowControl/>
      <w:jc w:val="left"/>
    </w:pPr>
    <w:rPr>
      <w:rFonts w:ascii="宋体" w:hAnsi="Courier New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8C7807-56D8-4565-9761-CC7DBD30621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wz</Company>
  <Pages>6</Pages>
  <Words>1961</Words>
  <Characters>2170</Characters>
  <Lines>12</Lines>
  <Paragraphs>3</Paragraphs>
  <TotalTime>33</TotalTime>
  <ScaleCrop>false</ScaleCrop>
  <LinksUpToDate>false</LinksUpToDate>
  <CharactersWithSpaces>2291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2018-08-21T06:46:00Z</dcterms:created>
  <dc:creator>by</dc:creator>
  <cp:lastModifiedBy>璎珞金灯</cp:lastModifiedBy>
  <cp:lastPrinted>2025-02-17T01:50:00Z</cp:lastPrinted>
  <dcterms:modified xsi:type="dcterms:W3CDTF">2025-11-17T02:13:59Z</dcterms:modified>
  <dc:title>        </dc:title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47E06767A96D488BBB4741762D6C2BF6_12</vt:lpwstr>
  </property>
  <property fmtid="{D5CDD505-2E9C-101B-9397-08002B2CF9AE}" pid="4" name="KSOTemplateDocerSaveRecord">
    <vt:lpwstr>eyJoZGlkIjoiYTNjYzZlYzEyMGM1YWY1YmJmZWI5MTE2NDk0ZDkwYWMiLCJ1c2VySWQiOiI1NjY5MTE1MzIifQ==</vt:lpwstr>
  </property>
</Properties>
</file>