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B7E5">
      <w:pPr>
        <w:spacing w:line="240" w:lineRule="auto"/>
        <w:jc w:val="left"/>
        <w:rPr>
          <w:rFonts w:hint="eastAsia" w:asciiTheme="majorEastAsia" w:hAnsiTheme="majorEastAsia" w:eastAsiaTheme="majorEastAsia" w:cstheme="majorEastAsia"/>
          <w:sz w:val="28"/>
          <w:szCs w:val="28"/>
          <w:lang w:val="en-US" w:eastAsia="zh-CN"/>
        </w:rPr>
      </w:pPr>
    </w:p>
    <w:p w14:paraId="24FFC6DE">
      <w:pPr>
        <w:jc w:val="center"/>
        <w:rPr>
          <w:rFonts w:ascii="仿宋" w:hAnsi="仿宋" w:eastAsia="仿宋"/>
          <w:b/>
          <w:bCs/>
          <w:sz w:val="28"/>
          <w:szCs w:val="28"/>
        </w:rPr>
      </w:pPr>
      <w:r>
        <w:rPr>
          <w:rFonts w:hint="eastAsia" w:ascii="仿宋" w:hAnsi="仿宋" w:eastAsia="仿宋"/>
          <w:b/>
          <w:bCs/>
          <w:sz w:val="28"/>
          <w:szCs w:val="28"/>
        </w:rPr>
        <w:t>氟石膏</w:t>
      </w:r>
      <w:r>
        <w:rPr>
          <w:rFonts w:hint="eastAsia" w:ascii="仿宋" w:hAnsi="仿宋" w:eastAsia="仿宋"/>
          <w:b/>
          <w:bCs/>
          <w:sz w:val="28"/>
          <w:szCs w:val="28"/>
          <w:lang w:val="en-US" w:eastAsia="zh-CN"/>
        </w:rPr>
        <w:t>竞价销售</w:t>
      </w:r>
      <w:r>
        <w:rPr>
          <w:rFonts w:hint="eastAsia" w:ascii="仿宋" w:hAnsi="仿宋" w:eastAsia="仿宋"/>
          <w:b/>
          <w:bCs/>
          <w:sz w:val="28"/>
          <w:szCs w:val="28"/>
        </w:rPr>
        <w:t>公告</w:t>
      </w:r>
    </w:p>
    <w:p w14:paraId="2807F670">
      <w:pPr>
        <w:spacing w:line="360" w:lineRule="auto"/>
        <w:ind w:firstLine="420" w:firstLineChars="200"/>
        <w:rPr>
          <w:rFonts w:hint="eastAsia" w:ascii="仿宋" w:hAnsi="仿宋" w:eastAsia="仿宋"/>
          <w:szCs w:val="21"/>
        </w:rPr>
      </w:pPr>
      <w:r>
        <w:rPr>
          <w:rFonts w:hint="eastAsia" w:ascii="仿宋" w:hAnsi="仿宋" w:eastAsia="仿宋"/>
          <w:szCs w:val="21"/>
          <w:lang w:eastAsia="zh-CN"/>
        </w:rPr>
        <w:t>浙江巨化环保科技有限公司</w:t>
      </w:r>
      <w:r>
        <w:rPr>
          <w:rFonts w:hint="eastAsia" w:ascii="仿宋" w:hAnsi="仿宋" w:eastAsia="仿宋"/>
          <w:szCs w:val="21"/>
        </w:rPr>
        <w:t>（以下</w:t>
      </w:r>
      <w:r>
        <w:rPr>
          <w:rFonts w:ascii="仿宋" w:hAnsi="仿宋" w:eastAsia="仿宋"/>
          <w:szCs w:val="21"/>
        </w:rPr>
        <w:t>简称</w:t>
      </w:r>
      <w:r>
        <w:rPr>
          <w:rFonts w:hint="eastAsia" w:ascii="仿宋" w:hAnsi="仿宋" w:eastAsia="仿宋"/>
          <w:szCs w:val="21"/>
          <w:lang w:eastAsia="zh-CN"/>
        </w:rPr>
        <w:t>环科</w:t>
      </w:r>
      <w:r>
        <w:rPr>
          <w:rFonts w:ascii="仿宋" w:hAnsi="仿宋" w:eastAsia="仿宋"/>
          <w:szCs w:val="21"/>
        </w:rPr>
        <w:t>公司</w:t>
      </w:r>
      <w:r>
        <w:rPr>
          <w:rFonts w:hint="eastAsia" w:ascii="仿宋" w:hAnsi="仿宋" w:eastAsia="仿宋"/>
          <w:szCs w:val="21"/>
        </w:rPr>
        <w:t>）</w:t>
      </w:r>
      <w:r>
        <w:rPr>
          <w:rFonts w:hint="eastAsia" w:ascii="仿宋" w:hAnsi="仿宋" w:eastAsia="仿宋"/>
          <w:szCs w:val="21"/>
          <w:lang w:val="en-US" w:eastAsia="zh-CN"/>
        </w:rPr>
        <w:t>对</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29</w:t>
      </w:r>
      <w:r>
        <w:rPr>
          <w:rFonts w:hint="eastAsia" w:ascii="仿宋" w:hAnsi="仿宋" w:eastAsia="仿宋"/>
          <w:szCs w:val="21"/>
        </w:rPr>
        <w:t>日至202</w:t>
      </w:r>
      <w:r>
        <w:rPr>
          <w:rFonts w:hint="eastAsia" w:ascii="仿宋" w:hAnsi="仿宋" w:eastAsia="仿宋"/>
          <w:szCs w:val="21"/>
          <w:lang w:val="en-US" w:eastAsia="zh-CN"/>
        </w:rPr>
        <w:t>6</w:t>
      </w:r>
      <w:r>
        <w:rPr>
          <w:rFonts w:hint="eastAsia" w:ascii="仿宋" w:hAnsi="仿宋" w:eastAsia="仿宋"/>
          <w:szCs w:val="21"/>
        </w:rPr>
        <w:t>年</w:t>
      </w:r>
      <w:r>
        <w:rPr>
          <w:rFonts w:hint="eastAsia" w:ascii="仿宋" w:hAnsi="仿宋" w:eastAsia="仿宋"/>
          <w:szCs w:val="21"/>
          <w:lang w:val="en-US" w:eastAsia="zh-CN"/>
        </w:rPr>
        <w:t>3</w:t>
      </w:r>
      <w:r>
        <w:rPr>
          <w:rFonts w:hint="eastAsia" w:ascii="仿宋" w:hAnsi="仿宋" w:eastAsia="仿宋"/>
          <w:szCs w:val="21"/>
        </w:rPr>
        <w:t>月</w:t>
      </w:r>
      <w:r>
        <w:rPr>
          <w:rFonts w:hint="eastAsia" w:ascii="仿宋" w:hAnsi="仿宋" w:eastAsia="仿宋"/>
          <w:szCs w:val="21"/>
          <w:lang w:val="en-US" w:eastAsia="zh-CN"/>
        </w:rPr>
        <w:t>29</w:t>
      </w:r>
      <w:r>
        <w:rPr>
          <w:rFonts w:hint="eastAsia" w:ascii="仿宋" w:hAnsi="仿宋" w:eastAsia="仿宋"/>
          <w:szCs w:val="21"/>
        </w:rPr>
        <w:t>日的氟石膏进行网上竞价</w:t>
      </w:r>
      <w:r>
        <w:rPr>
          <w:rFonts w:hint="eastAsia" w:ascii="仿宋" w:hAnsi="仿宋" w:eastAsia="仿宋"/>
          <w:szCs w:val="21"/>
          <w:lang w:val="en-US" w:eastAsia="zh-CN"/>
        </w:rPr>
        <w:t>销售</w:t>
      </w:r>
      <w:r>
        <w:rPr>
          <w:rFonts w:hint="eastAsia" w:ascii="仿宋" w:hAnsi="仿宋" w:eastAsia="仿宋"/>
          <w:color w:val="000000"/>
          <w:szCs w:val="21"/>
          <w:lang w:eastAsia="zh-CN"/>
        </w:rPr>
        <w:t>。</w:t>
      </w:r>
      <w:r>
        <w:rPr>
          <w:rFonts w:hint="eastAsia" w:ascii="仿宋" w:hAnsi="仿宋" w:eastAsia="仿宋"/>
          <w:szCs w:val="21"/>
        </w:rPr>
        <w:t>现将有关事宜公告如下。</w:t>
      </w:r>
    </w:p>
    <w:p w14:paraId="6E7847DC">
      <w:pPr>
        <w:numPr>
          <w:ilvl w:val="0"/>
          <w:numId w:val="1"/>
        </w:numPr>
        <w:spacing w:line="360" w:lineRule="auto"/>
        <w:ind w:firstLine="420" w:firstLineChars="200"/>
        <w:rPr>
          <w:rFonts w:hint="eastAsia"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29</w:t>
      </w:r>
      <w:r>
        <w:rPr>
          <w:rFonts w:hint="eastAsia" w:ascii="仿宋" w:hAnsi="仿宋" w:eastAsia="仿宋"/>
          <w:szCs w:val="21"/>
        </w:rPr>
        <w:t>日至202</w:t>
      </w:r>
      <w:r>
        <w:rPr>
          <w:rFonts w:hint="eastAsia" w:ascii="仿宋" w:hAnsi="仿宋" w:eastAsia="仿宋"/>
          <w:szCs w:val="21"/>
          <w:lang w:val="en-US" w:eastAsia="zh-CN"/>
        </w:rPr>
        <w:t>6</w:t>
      </w:r>
      <w:r>
        <w:rPr>
          <w:rFonts w:hint="eastAsia" w:ascii="仿宋" w:hAnsi="仿宋" w:eastAsia="仿宋"/>
          <w:szCs w:val="21"/>
        </w:rPr>
        <w:t>年</w:t>
      </w:r>
      <w:r>
        <w:rPr>
          <w:rFonts w:hint="eastAsia" w:ascii="仿宋" w:hAnsi="仿宋" w:eastAsia="仿宋"/>
          <w:szCs w:val="21"/>
          <w:lang w:val="en-US" w:eastAsia="zh-CN"/>
        </w:rPr>
        <w:t>3</w:t>
      </w:r>
      <w:r>
        <w:rPr>
          <w:rFonts w:hint="eastAsia" w:ascii="仿宋" w:hAnsi="仿宋" w:eastAsia="仿宋"/>
          <w:szCs w:val="21"/>
        </w:rPr>
        <w:t>月</w:t>
      </w:r>
      <w:r>
        <w:rPr>
          <w:rFonts w:hint="eastAsia" w:ascii="仿宋" w:hAnsi="仿宋" w:eastAsia="仿宋"/>
          <w:szCs w:val="21"/>
          <w:lang w:val="en-US" w:eastAsia="zh-CN"/>
        </w:rPr>
        <w:t>29</w:t>
      </w:r>
      <w:r>
        <w:rPr>
          <w:rFonts w:hint="eastAsia" w:ascii="仿宋" w:hAnsi="仿宋" w:eastAsia="仿宋"/>
          <w:szCs w:val="21"/>
        </w:rPr>
        <w:t>日的</w:t>
      </w:r>
      <w:r>
        <w:rPr>
          <w:rFonts w:hint="eastAsia" w:ascii="仿宋" w:hAnsi="仿宋" w:eastAsia="仿宋"/>
          <w:szCs w:val="21"/>
          <w:lang w:val="en-US" w:eastAsia="zh-CN"/>
        </w:rPr>
        <w:t>竞价数量约为11.5</w:t>
      </w:r>
      <w:r>
        <w:rPr>
          <w:rFonts w:hint="eastAsia" w:ascii="仿宋" w:hAnsi="仿宋" w:eastAsia="仿宋"/>
          <w:szCs w:val="21"/>
        </w:rPr>
        <w:t>万吨</w:t>
      </w:r>
      <w:r>
        <w:rPr>
          <w:rFonts w:hint="eastAsia" w:ascii="仿宋" w:hAnsi="仿宋" w:eastAsia="仿宋"/>
          <w:szCs w:val="21"/>
          <w:lang w:eastAsia="zh-CN"/>
        </w:rPr>
        <w:t>。（</w:t>
      </w:r>
      <w:r>
        <w:rPr>
          <w:rFonts w:hint="eastAsia" w:ascii="仿宋" w:hAnsi="仿宋" w:eastAsia="仿宋"/>
          <w:szCs w:val="21"/>
        </w:rPr>
        <w:t>考虑到生产过程中变化和不确定性，</w:t>
      </w:r>
      <w:r>
        <w:rPr>
          <w:rFonts w:hint="eastAsia" w:ascii="仿宋" w:hAnsi="仿宋" w:eastAsia="仿宋"/>
          <w:szCs w:val="21"/>
          <w:lang w:val="en-US" w:eastAsia="zh-CN"/>
        </w:rPr>
        <w:t>以实际生产量为准，上下浮动百分之15%）</w:t>
      </w:r>
    </w:p>
    <w:p w14:paraId="3E2CF9D5">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bCs/>
          <w:szCs w:val="21"/>
          <w:lang w:val="en-US" w:eastAsia="zh-CN"/>
        </w:rPr>
        <w:t>氟石膏</w:t>
      </w:r>
      <w:r>
        <w:rPr>
          <w:rFonts w:hint="eastAsia" w:ascii="仿宋" w:hAnsi="仿宋" w:eastAsia="仿宋"/>
          <w:bCs/>
          <w:szCs w:val="21"/>
        </w:rPr>
        <w:t>提货点为</w:t>
      </w:r>
      <w:r>
        <w:rPr>
          <w:rFonts w:hint="eastAsia" w:ascii="仿宋" w:hAnsi="仿宋" w:eastAsia="仿宋"/>
          <w:bCs/>
          <w:szCs w:val="21"/>
          <w:lang w:eastAsia="zh-CN"/>
        </w:rPr>
        <w:t>环科</w:t>
      </w:r>
      <w:r>
        <w:rPr>
          <w:rFonts w:hint="eastAsia" w:ascii="仿宋" w:hAnsi="仿宋" w:eastAsia="仿宋"/>
          <w:bCs/>
          <w:szCs w:val="21"/>
        </w:rPr>
        <w:t>公司</w:t>
      </w:r>
      <w:r>
        <w:rPr>
          <w:rFonts w:ascii="仿宋" w:hAnsi="仿宋" w:eastAsia="仿宋"/>
          <w:bCs/>
          <w:szCs w:val="21"/>
        </w:rPr>
        <w:t>氟石膏仓库</w:t>
      </w:r>
      <w:r>
        <w:rPr>
          <w:rFonts w:hint="eastAsia" w:ascii="仿宋" w:hAnsi="仿宋" w:eastAsia="仿宋"/>
          <w:bCs/>
          <w:szCs w:val="21"/>
          <w:lang w:eastAsia="zh-CN"/>
        </w:rPr>
        <w:t>、</w:t>
      </w:r>
      <w:r>
        <w:rPr>
          <w:rFonts w:hint="eastAsia" w:ascii="仿宋" w:hAnsi="仿宋" w:eastAsia="仿宋"/>
          <w:bCs/>
          <w:szCs w:val="21"/>
          <w:lang w:val="en-US" w:eastAsia="zh-CN"/>
        </w:rPr>
        <w:t>氟新公司氟石膏仓库（氟新公司提货点发货数量由环科公司销售计划安排确定）</w:t>
      </w:r>
    </w:p>
    <w:p w14:paraId="7B58387D">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szCs w:val="21"/>
          <w:lang w:eastAsia="zh-CN"/>
        </w:rPr>
        <w:t>本次报价为不含税价，</w:t>
      </w:r>
      <w:r>
        <w:rPr>
          <w:rFonts w:hint="eastAsia" w:ascii="仿宋" w:hAnsi="仿宋" w:eastAsia="仿宋"/>
          <w:szCs w:val="21"/>
          <w:lang w:val="en-US" w:eastAsia="zh-CN"/>
        </w:rPr>
        <w:t>按</w:t>
      </w:r>
      <w:r>
        <w:rPr>
          <w:rFonts w:hint="eastAsia" w:ascii="仿宋" w:hAnsi="仿宋" w:eastAsia="仿宋"/>
          <w:szCs w:val="21"/>
          <w:lang w:eastAsia="zh-CN"/>
        </w:rPr>
        <w:t>13%税率的增值税专用发票</w:t>
      </w:r>
      <w:r>
        <w:rPr>
          <w:rFonts w:hint="eastAsia" w:ascii="仿宋" w:hAnsi="仿宋" w:eastAsia="仿宋"/>
          <w:szCs w:val="21"/>
          <w:lang w:val="en-US" w:eastAsia="zh-CN"/>
        </w:rPr>
        <w:t>进行结算</w:t>
      </w:r>
      <w:r>
        <w:rPr>
          <w:rFonts w:hint="eastAsia" w:ascii="仿宋" w:hAnsi="仿宋" w:eastAsia="仿宋"/>
          <w:szCs w:val="21"/>
          <w:lang w:eastAsia="zh-CN"/>
        </w:rPr>
        <w:t>（如国家税率调整则按调整后的税率结算）。双方按不含税</w:t>
      </w:r>
      <w:r>
        <w:rPr>
          <w:rFonts w:hint="eastAsia" w:ascii="仿宋" w:hAnsi="仿宋" w:eastAsia="仿宋"/>
          <w:szCs w:val="21"/>
          <w:lang w:val="en-US" w:eastAsia="zh-CN"/>
        </w:rPr>
        <w:t>中标价</w:t>
      </w:r>
      <w:r>
        <w:rPr>
          <w:rFonts w:hint="eastAsia" w:ascii="仿宋" w:hAnsi="仿宋" w:eastAsia="仿宋"/>
          <w:szCs w:val="21"/>
          <w:lang w:eastAsia="zh-CN"/>
        </w:rPr>
        <w:t>×1.13进行结算。</w:t>
      </w:r>
    </w:p>
    <w:p w14:paraId="6922B244">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szCs w:val="21"/>
          <w:lang w:val="en-US" w:eastAsia="zh-CN"/>
        </w:rPr>
        <w:t>本次报价</w:t>
      </w:r>
      <w:r>
        <w:rPr>
          <w:rFonts w:hint="eastAsia" w:ascii="仿宋" w:hAnsi="仿宋" w:eastAsia="仿宋"/>
          <w:szCs w:val="21"/>
          <w:lang w:eastAsia="zh-CN"/>
        </w:rPr>
        <w:t>以环科公司氟石膏仓库提货地点的</w:t>
      </w:r>
      <w:r>
        <w:rPr>
          <w:rFonts w:hint="eastAsia" w:ascii="仿宋" w:hAnsi="仿宋" w:eastAsia="仿宋"/>
          <w:szCs w:val="21"/>
          <w:lang w:val="en-US" w:eastAsia="zh-CN"/>
        </w:rPr>
        <w:t>出厂</w:t>
      </w:r>
      <w:r>
        <w:rPr>
          <w:rFonts w:hint="eastAsia" w:ascii="仿宋" w:hAnsi="仿宋" w:eastAsia="仿宋"/>
          <w:szCs w:val="21"/>
          <w:lang w:eastAsia="zh-CN"/>
        </w:rPr>
        <w:t>价为</w:t>
      </w:r>
      <w:r>
        <w:rPr>
          <w:rFonts w:hint="eastAsia" w:ascii="仿宋" w:hAnsi="仿宋" w:eastAsia="仿宋"/>
          <w:szCs w:val="21"/>
          <w:lang w:val="en-US" w:eastAsia="zh-CN"/>
        </w:rPr>
        <w:t>销售</w:t>
      </w:r>
      <w:r>
        <w:rPr>
          <w:rFonts w:hint="eastAsia" w:ascii="仿宋" w:hAnsi="仿宋" w:eastAsia="仿宋"/>
          <w:szCs w:val="21"/>
          <w:lang w:eastAsia="zh-CN"/>
        </w:rPr>
        <w:t>基准</w:t>
      </w:r>
      <w:r>
        <w:rPr>
          <w:rFonts w:hint="eastAsia" w:ascii="仿宋" w:hAnsi="仿宋" w:eastAsia="仿宋"/>
          <w:szCs w:val="21"/>
          <w:lang w:val="en-US" w:eastAsia="zh-CN"/>
        </w:rPr>
        <w:t>价</w:t>
      </w:r>
      <w:r>
        <w:rPr>
          <w:rFonts w:hint="eastAsia" w:ascii="仿宋" w:hAnsi="仿宋" w:eastAsia="仿宋"/>
          <w:szCs w:val="21"/>
          <w:lang w:eastAsia="zh-CN"/>
        </w:rPr>
        <w:t>，</w:t>
      </w:r>
      <w:r>
        <w:rPr>
          <w:rFonts w:hint="eastAsia" w:ascii="仿宋" w:hAnsi="仿宋" w:eastAsia="仿宋"/>
          <w:szCs w:val="21"/>
          <w:lang w:val="en-US" w:eastAsia="zh-CN"/>
        </w:rPr>
        <w:t>交货方式为自提</w:t>
      </w:r>
      <w:r>
        <w:rPr>
          <w:rFonts w:hint="eastAsia" w:ascii="仿宋" w:hAnsi="仿宋" w:eastAsia="仿宋"/>
          <w:szCs w:val="21"/>
          <w:lang w:eastAsia="zh-CN"/>
        </w:rPr>
        <w:t>。综合氟新公司提货地点的装车及运输成本等因素，</w:t>
      </w:r>
      <w:r>
        <w:rPr>
          <w:rFonts w:hint="eastAsia" w:ascii="仿宋" w:hAnsi="仿宋" w:eastAsia="仿宋"/>
          <w:szCs w:val="21"/>
          <w:lang w:val="en-US" w:eastAsia="zh-CN"/>
        </w:rPr>
        <w:t>如环科公司计划安排到</w:t>
      </w:r>
      <w:r>
        <w:rPr>
          <w:rFonts w:hint="eastAsia" w:ascii="仿宋" w:hAnsi="仿宋" w:eastAsia="仿宋"/>
          <w:szCs w:val="21"/>
          <w:lang w:eastAsia="zh-CN"/>
        </w:rPr>
        <w:t>氟新公司</w:t>
      </w:r>
      <w:r>
        <w:rPr>
          <w:rFonts w:hint="eastAsia" w:ascii="仿宋" w:hAnsi="仿宋" w:eastAsia="仿宋"/>
          <w:szCs w:val="21"/>
          <w:lang w:val="en-US" w:eastAsia="zh-CN"/>
        </w:rPr>
        <w:t>提货点提货的</w:t>
      </w:r>
      <w:r>
        <w:rPr>
          <w:rFonts w:hint="eastAsia" w:ascii="仿宋" w:hAnsi="仿宋" w:eastAsia="仿宋"/>
          <w:szCs w:val="21"/>
          <w:lang w:eastAsia="zh-CN"/>
        </w:rPr>
        <w:t>销售价</w:t>
      </w:r>
      <w:r>
        <w:rPr>
          <w:rFonts w:hint="eastAsia" w:ascii="仿宋" w:hAnsi="仿宋" w:eastAsia="仿宋"/>
          <w:szCs w:val="21"/>
          <w:lang w:val="en-US" w:eastAsia="zh-CN"/>
        </w:rPr>
        <w:t>按</w:t>
      </w:r>
      <w:r>
        <w:rPr>
          <w:rFonts w:hint="eastAsia" w:ascii="仿宋" w:hAnsi="仿宋" w:eastAsia="仿宋"/>
          <w:szCs w:val="21"/>
          <w:lang w:eastAsia="zh-CN"/>
        </w:rPr>
        <w:t>环科公司销售基准价</w:t>
      </w:r>
      <w:r>
        <w:rPr>
          <w:rFonts w:hint="eastAsia" w:ascii="仿宋" w:hAnsi="仿宋" w:eastAsia="仿宋"/>
          <w:szCs w:val="21"/>
          <w:lang w:val="en-US" w:eastAsia="zh-CN"/>
        </w:rPr>
        <w:t>下</w:t>
      </w:r>
      <w:r>
        <w:rPr>
          <w:rFonts w:hint="eastAsia" w:ascii="仿宋" w:hAnsi="仿宋" w:eastAsia="仿宋"/>
          <w:szCs w:val="21"/>
          <w:lang w:eastAsia="zh-CN"/>
        </w:rPr>
        <w:t>浮人民币</w:t>
      </w:r>
      <w:r>
        <w:rPr>
          <w:rFonts w:hint="eastAsia" w:ascii="仿宋" w:hAnsi="仿宋" w:eastAsia="仿宋"/>
          <w:szCs w:val="21"/>
          <w:lang w:val="en-US" w:eastAsia="zh-CN"/>
        </w:rPr>
        <w:t>8</w:t>
      </w:r>
      <w:r>
        <w:rPr>
          <w:rFonts w:hint="eastAsia" w:ascii="仿宋" w:hAnsi="仿宋" w:eastAsia="仿宋"/>
          <w:szCs w:val="21"/>
          <w:lang w:eastAsia="zh-CN"/>
        </w:rPr>
        <w:t>元</w:t>
      </w:r>
      <w:r>
        <w:rPr>
          <w:rFonts w:hint="eastAsia" w:ascii="仿宋" w:hAnsi="仿宋" w:eastAsia="仿宋"/>
          <w:szCs w:val="21"/>
          <w:lang w:val="en-US" w:eastAsia="zh-CN"/>
        </w:rPr>
        <w:t>/吨</w:t>
      </w:r>
      <w:r>
        <w:rPr>
          <w:rFonts w:hint="eastAsia" w:ascii="仿宋" w:hAnsi="仿宋" w:eastAsia="仿宋"/>
          <w:szCs w:val="21"/>
          <w:lang w:eastAsia="zh-CN"/>
        </w:rPr>
        <w:t>进行结算。</w:t>
      </w:r>
    </w:p>
    <w:p w14:paraId="69100B2B">
      <w:pPr>
        <w:spacing w:line="360" w:lineRule="auto"/>
        <w:ind w:firstLine="420" w:firstLineChars="200"/>
        <w:rPr>
          <w:rFonts w:ascii="仿宋" w:hAnsi="仿宋" w:eastAsia="仿宋"/>
          <w:szCs w:val="21"/>
        </w:rPr>
      </w:pPr>
      <w:r>
        <w:rPr>
          <w:rFonts w:hint="eastAsia" w:ascii="仿宋" w:hAnsi="仿宋" w:eastAsia="仿宋"/>
          <w:szCs w:val="21"/>
          <w:lang w:val="en-US" w:eastAsia="zh-CN"/>
        </w:rPr>
        <w:t>五</w:t>
      </w:r>
      <w:r>
        <w:rPr>
          <w:rFonts w:hint="eastAsia" w:ascii="仿宋" w:hAnsi="仿宋" w:eastAsia="仿宋"/>
          <w:szCs w:val="21"/>
          <w:lang w:eastAsia="zh-CN"/>
        </w:rPr>
        <w:t>、</w:t>
      </w:r>
      <w:r>
        <w:rPr>
          <w:rFonts w:hint="eastAsia" w:ascii="仿宋" w:hAnsi="仿宋" w:eastAsia="仿宋"/>
          <w:szCs w:val="21"/>
        </w:rPr>
        <w:t>参与</w:t>
      </w:r>
      <w:r>
        <w:rPr>
          <w:rFonts w:hint="eastAsia" w:ascii="仿宋" w:hAnsi="仿宋" w:eastAsia="仿宋"/>
          <w:szCs w:val="21"/>
          <w:lang w:eastAsia="zh-CN"/>
        </w:rPr>
        <w:t>竞价</w:t>
      </w:r>
      <w:r>
        <w:rPr>
          <w:rFonts w:hint="eastAsia" w:ascii="仿宋" w:hAnsi="仿宋" w:eastAsia="仿宋"/>
          <w:szCs w:val="21"/>
        </w:rPr>
        <w:t>的公司应具有履行合同的能力，</w:t>
      </w:r>
      <w:r>
        <w:rPr>
          <w:rFonts w:hint="eastAsia" w:ascii="仿宋" w:hAnsi="仿宋" w:eastAsia="仿宋"/>
          <w:szCs w:val="21"/>
          <w:lang w:val="en-US" w:eastAsia="zh-CN"/>
        </w:rPr>
        <w:t>必须</w:t>
      </w:r>
      <w:r>
        <w:rPr>
          <w:rFonts w:hint="eastAsia" w:ascii="仿宋" w:hAnsi="仿宋" w:eastAsia="仿宋"/>
          <w:szCs w:val="21"/>
        </w:rPr>
        <w:t>符合下列所有条件：</w:t>
      </w:r>
    </w:p>
    <w:p w14:paraId="68C3788D">
      <w:pPr>
        <w:spacing w:line="360" w:lineRule="auto"/>
        <w:ind w:firstLine="420" w:firstLineChars="200"/>
        <w:rPr>
          <w:rFonts w:ascii="仿宋" w:hAnsi="仿宋" w:eastAsia="仿宋"/>
          <w:szCs w:val="21"/>
        </w:rPr>
      </w:pPr>
      <w:r>
        <w:rPr>
          <w:rFonts w:hint="eastAsia" w:ascii="仿宋" w:hAnsi="仿宋" w:eastAsia="仿宋"/>
          <w:szCs w:val="21"/>
        </w:rPr>
        <w:t>1、注册资金不低于</w:t>
      </w:r>
      <w:r>
        <w:rPr>
          <w:rFonts w:hint="eastAsia" w:ascii="仿宋" w:hAnsi="仿宋" w:eastAsia="仿宋"/>
          <w:szCs w:val="21"/>
          <w:lang w:val="en-US" w:eastAsia="zh-CN"/>
        </w:rPr>
        <w:t>50</w:t>
      </w:r>
      <w:r>
        <w:rPr>
          <w:rFonts w:hint="eastAsia" w:ascii="仿宋" w:hAnsi="仿宋" w:eastAsia="仿宋"/>
          <w:szCs w:val="21"/>
        </w:rPr>
        <w:t xml:space="preserve">万元。 </w:t>
      </w:r>
    </w:p>
    <w:p w14:paraId="03D46D75">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2、具有良好的银行资信和商业信誉，没有处于被责令停业，财产被接管或冻结、破产状态,未被巨化集团</w:t>
      </w:r>
      <w:r>
        <w:rPr>
          <w:rFonts w:hint="eastAsia" w:ascii="仿宋" w:hAnsi="仿宋" w:eastAsia="仿宋"/>
          <w:szCs w:val="21"/>
          <w:lang w:val="en-US" w:eastAsia="zh-CN"/>
        </w:rPr>
        <w:t>有限</w:t>
      </w:r>
      <w:r>
        <w:rPr>
          <w:rFonts w:hint="eastAsia" w:ascii="仿宋" w:hAnsi="仿宋" w:eastAsia="仿宋"/>
          <w:szCs w:val="21"/>
        </w:rPr>
        <w:t>公司列入业务禁入名单的企业</w:t>
      </w:r>
      <w:r>
        <w:rPr>
          <w:rFonts w:hint="eastAsia" w:ascii="仿宋" w:hAnsi="仿宋" w:eastAsia="仿宋"/>
          <w:szCs w:val="21"/>
          <w:lang w:eastAsia="zh-CN"/>
        </w:rPr>
        <w:t>。</w:t>
      </w:r>
    </w:p>
    <w:p w14:paraId="17F93EBA">
      <w:pPr>
        <w:spacing w:line="360" w:lineRule="auto"/>
        <w:ind w:firstLine="420" w:firstLineChars="200"/>
        <w:rPr>
          <w:rFonts w:ascii="仿宋" w:hAnsi="仿宋" w:eastAsia="仿宋"/>
          <w:szCs w:val="21"/>
        </w:rPr>
      </w:pPr>
      <w:r>
        <w:rPr>
          <w:rFonts w:hint="eastAsia" w:ascii="仿宋" w:hAnsi="仿宋" w:eastAsia="仿宋"/>
          <w:szCs w:val="21"/>
        </w:rPr>
        <w:t>3、具有建材加工（石膏制品、水泥）或化工原料及产品的销售经营资质。</w:t>
      </w:r>
    </w:p>
    <w:p w14:paraId="3827EB1E">
      <w:pPr>
        <w:spacing w:line="360" w:lineRule="auto"/>
        <w:ind w:firstLine="420" w:firstLineChars="200"/>
        <w:rPr>
          <w:rFonts w:hint="eastAsia" w:ascii="仿宋" w:hAnsi="仿宋" w:eastAsia="仿宋"/>
          <w:szCs w:val="21"/>
        </w:rPr>
      </w:pPr>
      <w:r>
        <w:rPr>
          <w:rFonts w:hint="eastAsia" w:ascii="仿宋" w:hAnsi="仿宋" w:eastAsia="仿宋"/>
          <w:szCs w:val="21"/>
        </w:rPr>
        <w:t>4、参与</w:t>
      </w:r>
      <w:r>
        <w:rPr>
          <w:rFonts w:hint="eastAsia" w:ascii="仿宋" w:hAnsi="仿宋" w:eastAsia="仿宋"/>
          <w:szCs w:val="21"/>
          <w:lang w:eastAsia="zh-CN"/>
        </w:rPr>
        <w:t>竞价</w:t>
      </w:r>
      <w:r>
        <w:rPr>
          <w:rFonts w:hint="eastAsia" w:ascii="仿宋" w:hAnsi="仿宋" w:eastAsia="仿宋"/>
          <w:szCs w:val="21"/>
        </w:rPr>
        <w:t>的公司需向</w:t>
      </w:r>
      <w:r>
        <w:rPr>
          <w:rFonts w:hint="eastAsia" w:ascii="仿宋" w:hAnsi="仿宋" w:eastAsia="仿宋"/>
          <w:szCs w:val="21"/>
          <w:lang w:eastAsia="zh-CN"/>
        </w:rPr>
        <w:t>环科</w:t>
      </w:r>
      <w:r>
        <w:rPr>
          <w:rFonts w:hint="eastAsia" w:ascii="仿宋" w:hAnsi="仿宋" w:eastAsia="仿宋"/>
          <w:szCs w:val="21"/>
        </w:rPr>
        <w:t>公司提供具有符合环保要求、合法合规的堆放场地证明</w:t>
      </w:r>
      <w:r>
        <w:rPr>
          <w:rFonts w:hint="eastAsia" w:ascii="仿宋" w:hAnsi="仿宋" w:eastAsia="仿宋"/>
          <w:szCs w:val="21"/>
          <w:lang w:val="en-US" w:eastAsia="zh-CN"/>
        </w:rPr>
        <w:t>或</w:t>
      </w:r>
      <w:r>
        <w:rPr>
          <w:rFonts w:hint="eastAsia" w:ascii="仿宋" w:hAnsi="仿宋" w:eastAsia="仿宋"/>
          <w:szCs w:val="21"/>
        </w:rPr>
        <w:t>提供下游接收厂家证明或与直接用户签订的供货合同。</w:t>
      </w:r>
    </w:p>
    <w:p w14:paraId="0C18A28A">
      <w:pPr>
        <w:spacing w:line="360" w:lineRule="auto"/>
        <w:ind w:firstLine="420" w:firstLineChars="200"/>
        <w:rPr>
          <w:rFonts w:hint="eastAsia"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w:t>
      </w:r>
      <w:r>
        <w:rPr>
          <w:rFonts w:hint="eastAsia" w:ascii="仿宋" w:hAnsi="仿宋" w:eastAsia="仿宋"/>
          <w:szCs w:val="21"/>
          <w:lang w:val="en-US" w:eastAsia="zh-CN"/>
        </w:rPr>
        <w:t>竞价</w:t>
      </w:r>
      <w:r>
        <w:rPr>
          <w:rFonts w:hint="eastAsia" w:ascii="仿宋" w:hAnsi="仿宋" w:eastAsia="仿宋"/>
          <w:szCs w:val="21"/>
        </w:rPr>
        <w:t>保证金为人民币10万元整(开标前</w:t>
      </w:r>
      <w:r>
        <w:rPr>
          <w:rFonts w:ascii="仿宋" w:hAnsi="仿宋" w:eastAsia="仿宋"/>
          <w:szCs w:val="21"/>
        </w:rPr>
        <w:t>一次性交清</w:t>
      </w:r>
      <w:r>
        <w:rPr>
          <w:rFonts w:hint="eastAsia" w:ascii="仿宋" w:hAnsi="仿宋" w:eastAsia="仿宋"/>
          <w:szCs w:val="21"/>
        </w:rPr>
        <w:t>)。</w:t>
      </w:r>
    </w:p>
    <w:p w14:paraId="50D389BB">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6、本次竞价不接受联合体竞价。</w:t>
      </w:r>
    </w:p>
    <w:p w14:paraId="6831E81F">
      <w:pPr>
        <w:spacing w:line="360" w:lineRule="auto"/>
        <w:ind w:firstLine="420" w:firstLineChars="200"/>
        <w:rPr>
          <w:rFonts w:ascii="仿宋" w:hAnsi="仿宋" w:eastAsia="仿宋"/>
          <w:szCs w:val="21"/>
        </w:rPr>
      </w:pPr>
      <w:r>
        <w:rPr>
          <w:rFonts w:hint="eastAsia" w:ascii="仿宋" w:hAnsi="仿宋" w:eastAsia="仿宋"/>
          <w:szCs w:val="21"/>
          <w:lang w:val="en-US" w:eastAsia="zh-CN"/>
        </w:rPr>
        <w:t>六</w:t>
      </w:r>
      <w:r>
        <w:rPr>
          <w:rFonts w:hint="eastAsia" w:ascii="仿宋" w:hAnsi="仿宋" w:eastAsia="仿宋"/>
          <w:szCs w:val="21"/>
        </w:rPr>
        <w:t>、报名方式、时间：凡符合上述资格条件并对本项目</w:t>
      </w:r>
      <w:r>
        <w:rPr>
          <w:rFonts w:hint="eastAsia" w:ascii="仿宋" w:hAnsi="仿宋" w:eastAsia="仿宋"/>
          <w:szCs w:val="21"/>
          <w:lang w:val="en-US" w:eastAsia="zh-CN"/>
        </w:rPr>
        <w:t>有意向</w:t>
      </w:r>
      <w:r>
        <w:rPr>
          <w:rFonts w:hint="eastAsia" w:ascii="仿宋" w:hAnsi="仿宋" w:eastAsia="仿宋"/>
          <w:szCs w:val="21"/>
        </w:rPr>
        <w:t>的独立法人</w:t>
      </w:r>
      <w:r>
        <w:rPr>
          <w:rFonts w:hint="eastAsia" w:ascii="仿宋" w:hAnsi="仿宋" w:eastAsia="仿宋"/>
          <w:szCs w:val="21"/>
          <w:lang w:val="en-US" w:eastAsia="zh-CN"/>
        </w:rPr>
        <w:t>单位</w:t>
      </w:r>
      <w:r>
        <w:rPr>
          <w:rFonts w:hint="eastAsia" w:ascii="仿宋" w:hAnsi="仿宋" w:eastAsia="仿宋"/>
          <w:szCs w:val="21"/>
        </w:rPr>
        <w:t>，自公告之日起至开标之前在“</w:t>
      </w:r>
      <w:r>
        <w:rPr>
          <w:rFonts w:hint="eastAsia" w:ascii="仿宋" w:hAnsi="仿宋" w:eastAsia="仿宋"/>
          <w:szCs w:val="21"/>
          <w:lang w:val="en-US" w:eastAsia="zh-CN"/>
        </w:rPr>
        <w:t>巨化数字商城</w:t>
      </w:r>
      <w:r>
        <w:rPr>
          <w:rFonts w:hint="eastAsia" w:ascii="仿宋" w:hAnsi="仿宋" w:eastAsia="仿宋"/>
          <w:szCs w:val="21"/>
        </w:rPr>
        <w:t>”</w:t>
      </w:r>
      <w:r>
        <w:rPr>
          <w:rFonts w:hint="eastAsia" w:ascii="仿宋" w:hAnsi="仿宋" w:eastAsia="仿宋"/>
          <w:szCs w:val="21"/>
          <w:lang w:eastAsia="zh-CN"/>
        </w:rPr>
        <w:t>（www.jh1958.com）</w:t>
      </w:r>
      <w:r>
        <w:rPr>
          <w:rFonts w:hint="eastAsia" w:ascii="仿宋" w:hAnsi="仿宋" w:eastAsia="仿宋"/>
          <w:szCs w:val="21"/>
        </w:rPr>
        <w:t>上报名、注册、</w:t>
      </w:r>
      <w:r>
        <w:rPr>
          <w:rFonts w:ascii="仿宋" w:hAnsi="仿宋" w:eastAsia="仿宋"/>
          <w:szCs w:val="21"/>
        </w:rPr>
        <w:t>认证</w:t>
      </w:r>
      <w:r>
        <w:rPr>
          <w:rFonts w:hint="eastAsia" w:ascii="仿宋" w:hAnsi="仿宋" w:eastAsia="仿宋"/>
          <w:szCs w:val="21"/>
          <w:lang w:eastAsia="zh-CN"/>
        </w:rPr>
        <w:t>，</w:t>
      </w:r>
      <w:r>
        <w:rPr>
          <w:rFonts w:hint="eastAsia" w:ascii="仿宋" w:hAnsi="仿宋" w:eastAsia="仿宋"/>
          <w:szCs w:val="21"/>
        </w:rPr>
        <w:t>并寄交纸质资格审核资料</w:t>
      </w:r>
      <w:r>
        <w:rPr>
          <w:rFonts w:hint="eastAsia" w:ascii="仿宋" w:hAnsi="仿宋" w:eastAsia="仿宋"/>
          <w:szCs w:val="21"/>
          <w:lang w:val="en-US" w:eastAsia="zh-CN"/>
        </w:rPr>
        <w:t>至</w:t>
      </w:r>
      <w:r>
        <w:rPr>
          <w:rFonts w:hint="eastAsia" w:ascii="仿宋" w:hAnsi="仿宋" w:eastAsia="仿宋"/>
          <w:szCs w:val="21"/>
          <w:lang w:eastAsia="zh-CN"/>
        </w:rPr>
        <w:t>浙江巨化环保科技有限公司市场营销</w:t>
      </w:r>
      <w:r>
        <w:rPr>
          <w:rFonts w:hint="eastAsia" w:ascii="仿宋" w:hAnsi="仿宋" w:eastAsia="仿宋"/>
          <w:szCs w:val="21"/>
          <w:lang w:val="en-US" w:eastAsia="zh-CN"/>
        </w:rPr>
        <w:t>部</w:t>
      </w:r>
      <w:r>
        <w:rPr>
          <w:rFonts w:hint="eastAsia" w:ascii="仿宋" w:hAnsi="仿宋" w:eastAsia="仿宋"/>
          <w:szCs w:val="21"/>
        </w:rPr>
        <w:t>，由</w:t>
      </w:r>
      <w:r>
        <w:rPr>
          <w:rFonts w:hint="eastAsia" w:ascii="仿宋" w:hAnsi="仿宋" w:eastAsia="仿宋"/>
          <w:szCs w:val="21"/>
          <w:lang w:eastAsia="zh-CN"/>
        </w:rPr>
        <w:t>评标</w:t>
      </w:r>
      <w:r>
        <w:rPr>
          <w:rFonts w:hint="eastAsia" w:ascii="仿宋" w:hAnsi="仿宋" w:eastAsia="仿宋"/>
          <w:szCs w:val="21"/>
          <w:lang w:val="en-US" w:eastAsia="zh-CN"/>
        </w:rPr>
        <w:t>小组</w:t>
      </w:r>
      <w:r>
        <w:rPr>
          <w:rFonts w:hint="eastAsia" w:ascii="仿宋" w:hAnsi="仿宋" w:eastAsia="仿宋"/>
          <w:szCs w:val="21"/>
          <w:lang w:eastAsia="zh-CN"/>
        </w:rPr>
        <w:t>对其资</w:t>
      </w:r>
      <w:r>
        <w:rPr>
          <w:rFonts w:hint="eastAsia" w:ascii="仿宋" w:hAnsi="仿宋" w:eastAsia="仿宋"/>
          <w:szCs w:val="21"/>
        </w:rPr>
        <w:t>质进行审查，审查</w:t>
      </w:r>
      <w:r>
        <w:rPr>
          <w:rFonts w:hint="eastAsia" w:ascii="仿宋" w:hAnsi="仿宋" w:eastAsia="仿宋"/>
          <w:szCs w:val="21"/>
          <w:lang w:val="en-US" w:eastAsia="zh-CN"/>
        </w:rPr>
        <w:t>不</w:t>
      </w:r>
      <w:r>
        <w:rPr>
          <w:rFonts w:hint="eastAsia" w:ascii="仿宋" w:hAnsi="仿宋" w:eastAsia="仿宋"/>
          <w:szCs w:val="21"/>
        </w:rPr>
        <w:t>合格的</w:t>
      </w:r>
      <w:r>
        <w:rPr>
          <w:rFonts w:hint="eastAsia" w:ascii="仿宋" w:hAnsi="仿宋" w:eastAsia="仿宋"/>
          <w:szCs w:val="21"/>
          <w:lang w:val="en-US" w:eastAsia="zh-CN"/>
        </w:rPr>
        <w:t>报价</w:t>
      </w:r>
      <w:r>
        <w:rPr>
          <w:rFonts w:hint="eastAsia" w:ascii="仿宋" w:hAnsi="仿宋" w:eastAsia="仿宋"/>
          <w:szCs w:val="21"/>
        </w:rPr>
        <w:t>，</w:t>
      </w:r>
      <w:r>
        <w:rPr>
          <w:rFonts w:ascii="仿宋" w:hAnsi="仿宋" w:eastAsia="仿宋"/>
          <w:szCs w:val="21"/>
        </w:rPr>
        <w:t>为无效报价</w:t>
      </w:r>
      <w:r>
        <w:rPr>
          <w:rFonts w:hint="eastAsia" w:ascii="仿宋" w:hAnsi="仿宋" w:eastAsia="仿宋"/>
          <w:szCs w:val="21"/>
        </w:rPr>
        <w:t>。</w:t>
      </w:r>
    </w:p>
    <w:p w14:paraId="5A7A056E">
      <w:pPr>
        <w:spacing w:line="360" w:lineRule="auto"/>
        <w:ind w:firstLine="420" w:firstLineChars="200"/>
        <w:rPr>
          <w:rFonts w:ascii="仿宋" w:hAnsi="仿宋" w:eastAsia="仿宋"/>
          <w:szCs w:val="21"/>
        </w:rPr>
      </w:pPr>
      <w:r>
        <w:rPr>
          <w:rFonts w:hint="eastAsia" w:ascii="仿宋" w:hAnsi="仿宋" w:eastAsia="仿宋"/>
          <w:szCs w:val="21"/>
          <w:lang w:val="en-US" w:eastAsia="zh-CN"/>
        </w:rPr>
        <w:t>七</w:t>
      </w:r>
      <w:r>
        <w:rPr>
          <w:rFonts w:hint="eastAsia" w:ascii="仿宋" w:hAnsi="仿宋" w:eastAsia="仿宋"/>
          <w:szCs w:val="21"/>
        </w:rPr>
        <w:t>、报名时所需提供的证件及资料：</w:t>
      </w:r>
    </w:p>
    <w:p w14:paraId="18C65E1F">
      <w:pPr>
        <w:spacing w:line="360" w:lineRule="auto"/>
        <w:ind w:firstLine="420" w:firstLineChars="200"/>
        <w:rPr>
          <w:rFonts w:hint="eastAsia" w:ascii="仿宋" w:hAnsi="仿宋" w:eastAsia="仿宋"/>
          <w:szCs w:val="21"/>
          <w:lang w:eastAsia="zh-CN"/>
        </w:rPr>
      </w:pPr>
      <w:r>
        <w:rPr>
          <w:rFonts w:hint="eastAsia" w:ascii="仿宋" w:hAnsi="仿宋" w:eastAsia="仿宋"/>
          <w:szCs w:val="21"/>
          <w:lang w:eastAsia="zh-CN"/>
        </w:rPr>
        <w:t>营业执照复印件、</w:t>
      </w:r>
      <w:r>
        <w:rPr>
          <w:rFonts w:hint="eastAsia" w:ascii="仿宋" w:hAnsi="仿宋" w:eastAsia="仿宋"/>
          <w:szCs w:val="21"/>
          <w:lang w:val="en-US" w:eastAsia="zh-CN"/>
        </w:rPr>
        <w:t>开户许可证复印件、</w:t>
      </w:r>
      <w:r>
        <w:rPr>
          <w:rFonts w:hint="eastAsia" w:ascii="仿宋" w:hAnsi="仿宋" w:eastAsia="仿宋"/>
          <w:szCs w:val="21"/>
          <w:lang w:eastAsia="zh-CN"/>
        </w:rPr>
        <w:t>法定代表人身份证复印件、授权委托书及被委托人身份证复印件、堆放场地证明、与下游企业签订的供货合同，上述所需</w:t>
      </w:r>
      <w:r>
        <w:rPr>
          <w:rFonts w:hint="eastAsia" w:ascii="仿宋" w:hAnsi="仿宋" w:eastAsia="仿宋"/>
          <w:szCs w:val="21"/>
          <w:lang w:val="en-US" w:eastAsia="zh-CN"/>
        </w:rPr>
        <w:t>资料</w:t>
      </w:r>
      <w:r>
        <w:rPr>
          <w:rFonts w:hint="eastAsia" w:ascii="仿宋" w:hAnsi="仿宋" w:eastAsia="仿宋"/>
          <w:szCs w:val="21"/>
          <w:lang w:eastAsia="zh-CN"/>
        </w:rPr>
        <w:t>均需加盖</w:t>
      </w:r>
      <w:r>
        <w:rPr>
          <w:rFonts w:hint="eastAsia" w:ascii="仿宋" w:hAnsi="仿宋" w:eastAsia="仿宋"/>
          <w:szCs w:val="21"/>
          <w:lang w:val="en-US" w:eastAsia="zh-CN"/>
        </w:rPr>
        <w:t>公司红</w:t>
      </w:r>
      <w:r>
        <w:rPr>
          <w:rFonts w:hint="eastAsia" w:ascii="仿宋" w:hAnsi="仿宋" w:eastAsia="仿宋"/>
          <w:szCs w:val="21"/>
          <w:lang w:eastAsia="zh-CN"/>
        </w:rPr>
        <w:t>章。</w:t>
      </w:r>
    </w:p>
    <w:p w14:paraId="12C7EB59">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八、竞价销售流程说明</w:t>
      </w:r>
    </w:p>
    <w:p w14:paraId="0024FDE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1、参加竞价的公司须在“巨化数字商城”（www.jh1958.com）公告的规定时间内进行报价，</w:t>
      </w:r>
      <w:r>
        <w:rPr>
          <w:rFonts w:hint="eastAsia" w:ascii="仿宋" w:hAnsi="仿宋" w:eastAsia="仿宋"/>
          <w:szCs w:val="21"/>
          <w:highlight w:val="none"/>
          <w:lang w:val="en-US" w:eastAsia="zh-CN"/>
        </w:rPr>
        <w:t>期间可以多次报价直至竞价结束，但以最高报价为准</w:t>
      </w:r>
      <w:r>
        <w:rPr>
          <w:rFonts w:hint="eastAsia" w:ascii="仿宋" w:hAnsi="仿宋" w:eastAsia="仿宋"/>
          <w:szCs w:val="21"/>
          <w:lang w:val="en-US" w:eastAsia="zh-CN"/>
        </w:rPr>
        <w:t>。报价以元为单位，数值精确到小数点后一位（即0.1元）。本次竞价设有最低限价，低于最低限价的报价为无效报价。</w:t>
      </w:r>
    </w:p>
    <w:p w14:paraId="0196FE54">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2、本次竞价销售选取的中标商根据参加竞价的有效报价单位数量来确定。</w:t>
      </w:r>
    </w:p>
    <w:p w14:paraId="69BBF180">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2.1、当有效报价单位数量＞5家时，评标小组根据报价结果，按有效报价由高到低的顺序，选取前5家为中标商，并以5家中标商报价的平均价为中标价格（中标量比例为：第一名竞价数量的30%、第二名竞价数量的25%、第三名竞价数量的20%、第四名竞价数量的15%、第五名竞价数量的10%）。如有不响应的，在原中标价格不变的前提下，按有效报价从高到低的顺序，从第六名报价单位开始现场询价，如有响应的则选取响应单位作为中标商，终止询价。如无响应的，其他量由环科公司另行销售。</w:t>
      </w:r>
    </w:p>
    <w:p w14:paraId="4BB5527E">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2.2、当3家＜</w:t>
      </w:r>
      <w:bookmarkStart w:id="0" w:name="_GoBack"/>
      <w:bookmarkEnd w:id="0"/>
      <w:r>
        <w:rPr>
          <w:rFonts w:hint="eastAsia" w:ascii="仿宋" w:hAnsi="仿宋" w:eastAsia="仿宋"/>
          <w:szCs w:val="21"/>
          <w:lang w:val="en-US" w:eastAsia="zh-CN"/>
        </w:rPr>
        <w:t>有效报价单位数量≤5家时，评标小组根据报价结果，按有效报价由高到低的顺序，选取前4家为中标商，并以4家中标商报价的平均价为中标价格（中标量比例为：第一名竞价数量的40%、第二名竞价数量的30%、第三名竞价数量的20%、第四名竞价数量的10%）。如有不响应的，现场询问第五名报价单位，如有响应的则选取响应单位作为中标商，终止询价。如无响应的，其它量由环科公司另行销售。</w:t>
      </w:r>
    </w:p>
    <w:p w14:paraId="691576FC">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2.3、当有效报价单位数量为3家时，评标小组根据报价结果，按有效报价由高到低的顺序，选取有效报价单位为中标商，并以有效报价单位的平均价为中标价格（中标量比例为第一名竞价数量的50%、第二名竞价数量的30%、第三名竞价数量的20%）。</w:t>
      </w:r>
    </w:p>
    <w:p w14:paraId="355683DD">
      <w:pPr>
        <w:numPr>
          <w:ilvl w:val="0"/>
          <w:numId w:val="0"/>
        </w:numPr>
        <w:spacing w:line="360" w:lineRule="auto"/>
        <w:ind w:firstLine="420" w:firstLineChars="200"/>
        <w:rPr>
          <w:rFonts w:hint="eastAsia" w:ascii="仿宋" w:hAnsi="仿宋" w:eastAsia="仿宋"/>
          <w:color w:val="FF0000"/>
          <w:szCs w:val="21"/>
          <w:lang w:val="en-US" w:eastAsia="zh-CN"/>
        </w:rPr>
      </w:pPr>
      <w:r>
        <w:rPr>
          <w:rFonts w:hint="eastAsia" w:ascii="仿宋" w:hAnsi="仿宋" w:eastAsia="仿宋"/>
          <w:szCs w:val="21"/>
          <w:lang w:val="en-US" w:eastAsia="zh-CN"/>
        </w:rPr>
        <w:t>2.4、当有效报价单位数量为小于3家时</w:t>
      </w:r>
      <w:r>
        <w:rPr>
          <w:rFonts w:hint="eastAsia" w:ascii="仿宋" w:hAnsi="仿宋" w:eastAsia="仿宋"/>
          <w:color w:val="FF0000"/>
          <w:szCs w:val="21"/>
          <w:lang w:val="en-US" w:eastAsia="zh-CN"/>
        </w:rPr>
        <w:t>，</w:t>
      </w:r>
      <w:r>
        <w:rPr>
          <w:rFonts w:hint="eastAsia" w:ascii="仿宋" w:hAnsi="仿宋" w:eastAsia="仿宋"/>
          <w:szCs w:val="21"/>
          <w:lang w:val="en-US" w:eastAsia="zh-CN"/>
        </w:rPr>
        <w:t>第一名按竞价数量的60%，第二名按竞价数量的40%，如有效报价单位只有一家的，竞价数量的40%由环科公司另行销售。</w:t>
      </w:r>
    </w:p>
    <w:p w14:paraId="6C1EA212">
      <w:pPr>
        <w:numPr>
          <w:ilvl w:val="0"/>
          <w:numId w:val="0"/>
        </w:num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2.5、当有效报价有两家及以上相同时，根据2022年1月-2025年8月年环科公司氟石膏销售业绩总量从高到底进行排序。</w:t>
      </w:r>
    </w:p>
    <w:p w14:paraId="43D44F70">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九、竞价保证金的扣除：中标商不响应的视为违约，报价低于中标价的公司不响应的，扣除全额竞价保证金；报价高于中标价的公司不响应的，扣除全额竞价保证金并列入公司业务禁入黑名单。</w:t>
      </w:r>
    </w:p>
    <w:p w14:paraId="24B0D455">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参与竞价的公司必须在竞价前向环科公司缴纳10万元竞价保证金，（在环科公司有应付帐款大于等于10万元的视同已缴纳,但需出具转款函）。竞价保证金缴纳证明以环科公司财务出具的证明为准，未缴纳竞价保证金的报价视为无效报价。</w:t>
      </w:r>
    </w:p>
    <w:p w14:paraId="7D81B3FF">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十一、中标结果以短信和电话形式当场通知中标商；中标商需在收到短信或接到电话后的10分钟内回复短信确认响应或不响应，如超过10分钟并经电话提醒仍未回复的则视为不响应。</w:t>
      </w:r>
    </w:p>
    <w:p w14:paraId="67C39AEF">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二、本次竞价销售结束后，中标商需在接到中标通知后的4天内与环科公司签署合同，合同签订前需支付合同履约保证金，合同履约保证金按100万元×中标比例进行缴纳。未按约定时间支付合同履约保证金并签订合同的，视为弃标处理。</w:t>
      </w:r>
    </w:p>
    <w:p w14:paraId="441AE7C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十三、竞价后，未中标公司的竞价保证金在20个工作日内退还，中标公司的竞价保证金可转为合同履约保证金。</w:t>
      </w:r>
    </w:p>
    <w:p w14:paraId="5B3E0B68">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十四、联系单位：浙江巨化环保科技有限公司   联系人：尹建</w:t>
      </w:r>
    </w:p>
    <w:p w14:paraId="00A6B74C">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 xml:space="preserve">联系电话：0570-3614994  18606707987  </w:t>
      </w:r>
    </w:p>
    <w:p w14:paraId="3D208B09">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十五、报名和竞价时间：凡符合资格条件并有意参加竞价的独立法人或委托代理人到巨化数字商城报名，请于2025年9月23日上午8:00至2025年9月24日上午10:00到巨化数字商城竞价销售频道参与竞价。</w:t>
      </w:r>
    </w:p>
    <w:p w14:paraId="7DAD27B3">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十六、各收款账户明细及竞价资料邮寄地址</w:t>
      </w:r>
    </w:p>
    <w:p w14:paraId="3F1E3551">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1、竞价保证金、合同履约保证金收款账户：</w:t>
      </w:r>
    </w:p>
    <w:p w14:paraId="4498D16B">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企业名称:浙江巨化环保科技有限公司     纳税人识别号：91330800MA2DHHH930</w:t>
      </w:r>
    </w:p>
    <w:p w14:paraId="15AE0944">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地址、电话：浙江省衢州市柯城区巨化厂六路15号3幢 0570-3092181</w:t>
      </w:r>
    </w:p>
    <w:p w14:paraId="4978902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开户银行及账号：中国工商银行股份有限公司衢州衢化支行 1209280419000024072</w:t>
      </w:r>
    </w:p>
    <w:p w14:paraId="73BBDEEC">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2、竞价资料邮寄地址：</w:t>
      </w:r>
    </w:p>
    <w:p w14:paraId="6BAF43E9">
      <w:pPr>
        <w:numPr>
          <w:ilvl w:val="0"/>
          <w:numId w:val="0"/>
        </w:numPr>
        <w:spacing w:line="360" w:lineRule="auto"/>
        <w:rPr>
          <w:rFonts w:hint="default" w:ascii="仿宋" w:hAnsi="仿宋" w:eastAsia="仿宋"/>
          <w:szCs w:val="21"/>
          <w:lang w:val="en-US" w:eastAsia="zh-CN"/>
        </w:rPr>
      </w:pPr>
      <w:r>
        <w:rPr>
          <w:rFonts w:hint="eastAsia" w:ascii="仿宋" w:hAnsi="仿宋" w:eastAsia="仿宋"/>
          <w:szCs w:val="21"/>
          <w:lang w:val="en-US" w:eastAsia="zh-CN"/>
        </w:rPr>
        <w:t xml:space="preserve">    浙江省衢州市柯城区巨化北一道216号</w:t>
      </w:r>
      <w:r>
        <w:rPr>
          <w:rFonts w:hint="eastAsia" w:ascii="仿宋" w:hAnsi="仿宋" w:eastAsia="仿宋"/>
          <w:szCs w:val="21"/>
          <w:lang w:eastAsia="zh-CN"/>
        </w:rPr>
        <w:t>浙江巨化环保科技有限公司</w:t>
      </w:r>
    </w:p>
    <w:p w14:paraId="32371372">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收件人：市场营销部 朱红 13616702828</w:t>
      </w:r>
    </w:p>
    <w:p w14:paraId="4B42EA63">
      <w:pPr>
        <w:spacing w:line="360" w:lineRule="auto"/>
        <w:ind w:firstLine="420" w:firstLineChars="200"/>
        <w:rPr>
          <w:rFonts w:hint="eastAsia" w:ascii="仿宋" w:hAnsi="仿宋" w:eastAsia="仿宋"/>
          <w:szCs w:val="21"/>
          <w:lang w:val="en-US" w:eastAsia="zh-CN"/>
        </w:rPr>
      </w:pPr>
    </w:p>
    <w:p w14:paraId="3DAF1037">
      <w:pPr>
        <w:spacing w:line="360" w:lineRule="auto"/>
        <w:ind w:firstLine="420" w:firstLineChars="200"/>
        <w:rPr>
          <w:rFonts w:ascii="仿宋" w:hAnsi="仿宋" w:eastAsia="仿宋"/>
          <w:szCs w:val="21"/>
        </w:rPr>
      </w:pPr>
      <w:r>
        <w:rPr>
          <w:rFonts w:hint="eastAsia" w:ascii="仿宋" w:hAnsi="仿宋" w:eastAsia="仿宋"/>
          <w:szCs w:val="21"/>
          <w:lang w:val="en-US" w:eastAsia="zh-CN"/>
        </w:rPr>
        <w:t>公司投诉电话：0570-3091876     投诉邮箱：3091876@juhua.com.cn</w:t>
      </w:r>
    </w:p>
    <w:p w14:paraId="379E1F1B">
      <w:pPr>
        <w:widowControl/>
        <w:rPr>
          <w:rFonts w:ascii="仿宋" w:hAnsi="仿宋" w:eastAsia="仿宋"/>
          <w:szCs w:val="21"/>
        </w:rPr>
      </w:pPr>
    </w:p>
    <w:p w14:paraId="03154CBC">
      <w:pPr>
        <w:widowControl/>
        <w:ind w:firstLine="5460" w:firstLineChars="2600"/>
        <w:rPr>
          <w:rFonts w:hint="eastAsia" w:ascii="仿宋" w:hAnsi="仿宋" w:eastAsia="仿宋"/>
          <w:szCs w:val="21"/>
          <w:lang w:val="en-US" w:eastAsia="zh-CN"/>
        </w:rPr>
      </w:pPr>
      <w:r>
        <w:rPr>
          <w:rFonts w:hint="eastAsia" w:ascii="仿宋" w:hAnsi="仿宋" w:eastAsia="仿宋"/>
          <w:szCs w:val="21"/>
          <w:lang w:eastAsia="zh-CN"/>
        </w:rPr>
        <w:t>浙江巨化环保科技有限公司</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lang w:val="en-US" w:eastAsia="zh-CN"/>
        </w:rPr>
        <w:t xml:space="preserve">            </w:t>
      </w:r>
    </w:p>
    <w:p w14:paraId="5576EDFE">
      <w:pPr>
        <w:widowControl/>
        <w:ind w:firstLine="5880" w:firstLineChars="2800"/>
        <w:rPr>
          <w:rFonts w:hint="eastAsia" w:ascii="仿宋" w:hAnsi="仿宋" w:eastAsia="仿宋"/>
          <w:szCs w:val="21"/>
          <w:lang w:val="en-US" w:eastAsia="zh-CN"/>
        </w:rPr>
      </w:pPr>
      <w:r>
        <w:rPr>
          <w:rFonts w:ascii="仿宋" w:hAnsi="仿宋" w:eastAsia="仿宋"/>
          <w:szCs w:val="21"/>
        </w:rPr>
        <w:t>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lang w:val="en-US" w:eastAsia="zh-CN"/>
        </w:rPr>
        <w:t>9</w:t>
      </w:r>
      <w:r>
        <w:rPr>
          <w:rFonts w:ascii="仿宋" w:hAnsi="仿宋" w:eastAsia="仿宋"/>
          <w:szCs w:val="21"/>
        </w:rPr>
        <w:t>月</w:t>
      </w:r>
      <w:r>
        <w:rPr>
          <w:rFonts w:hint="eastAsia" w:ascii="仿宋" w:hAnsi="仿宋" w:eastAsia="仿宋"/>
          <w:szCs w:val="21"/>
          <w:lang w:val="en-US" w:eastAsia="zh-CN"/>
        </w:rPr>
        <w:t>4</w:t>
      </w:r>
      <w:r>
        <w:rPr>
          <w:rFonts w:ascii="仿宋" w:hAnsi="仿宋" w:eastAsia="仿宋"/>
          <w:szCs w:val="21"/>
        </w:rPr>
        <w:t>日</w:t>
      </w:r>
    </w:p>
    <w:sectPr>
      <w:footerReference r:id="rId3" w:type="default"/>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44500"/>
      <w:docPartObj>
        <w:docPartGallery w:val="autotext"/>
      </w:docPartObj>
    </w:sdtPr>
    <w:sdtContent>
      <w:p w14:paraId="3CF6494E">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14:paraId="07ABB09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A6BC"/>
    <w:multiLevelType w:val="singleLevel"/>
    <w:tmpl w:val="2695A6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jMyZTI4ZDFlZmY3ZGVjNTE3ZWZmOWY0ODM4ODMifQ=="/>
  </w:docVars>
  <w:rsids>
    <w:rsidRoot w:val="00E50EAD"/>
    <w:rsid w:val="00063355"/>
    <w:rsid w:val="00077C69"/>
    <w:rsid w:val="000D018C"/>
    <w:rsid w:val="000D065B"/>
    <w:rsid w:val="000E658E"/>
    <w:rsid w:val="00164BE4"/>
    <w:rsid w:val="001812D1"/>
    <w:rsid w:val="00217A66"/>
    <w:rsid w:val="00257089"/>
    <w:rsid w:val="002D55A8"/>
    <w:rsid w:val="002E5919"/>
    <w:rsid w:val="002E79EE"/>
    <w:rsid w:val="00307A0D"/>
    <w:rsid w:val="00327ABB"/>
    <w:rsid w:val="00391ECD"/>
    <w:rsid w:val="00394F64"/>
    <w:rsid w:val="003D3117"/>
    <w:rsid w:val="00422DA1"/>
    <w:rsid w:val="00425F5E"/>
    <w:rsid w:val="00433A64"/>
    <w:rsid w:val="0047571E"/>
    <w:rsid w:val="004A326F"/>
    <w:rsid w:val="004F5E13"/>
    <w:rsid w:val="00501867"/>
    <w:rsid w:val="005D589D"/>
    <w:rsid w:val="00603CFD"/>
    <w:rsid w:val="0067111C"/>
    <w:rsid w:val="00674BA5"/>
    <w:rsid w:val="007013A4"/>
    <w:rsid w:val="007A2F6E"/>
    <w:rsid w:val="007B0EF2"/>
    <w:rsid w:val="007D0AAA"/>
    <w:rsid w:val="007E1A3A"/>
    <w:rsid w:val="00885D88"/>
    <w:rsid w:val="008B0103"/>
    <w:rsid w:val="00953FE5"/>
    <w:rsid w:val="00965F34"/>
    <w:rsid w:val="009C3E54"/>
    <w:rsid w:val="00A13865"/>
    <w:rsid w:val="00A30E1F"/>
    <w:rsid w:val="00A9512E"/>
    <w:rsid w:val="00B26FA1"/>
    <w:rsid w:val="00B434F7"/>
    <w:rsid w:val="00B76805"/>
    <w:rsid w:val="00BF04C5"/>
    <w:rsid w:val="00C1019F"/>
    <w:rsid w:val="00CE4B20"/>
    <w:rsid w:val="00D114CF"/>
    <w:rsid w:val="00D2195D"/>
    <w:rsid w:val="00D7424F"/>
    <w:rsid w:val="00E11117"/>
    <w:rsid w:val="00E31204"/>
    <w:rsid w:val="00E31F8B"/>
    <w:rsid w:val="00E50EAD"/>
    <w:rsid w:val="00E93BBF"/>
    <w:rsid w:val="00EA0EBB"/>
    <w:rsid w:val="00EB6215"/>
    <w:rsid w:val="00EC069F"/>
    <w:rsid w:val="00F104B5"/>
    <w:rsid w:val="00FA364C"/>
    <w:rsid w:val="00FC03CC"/>
    <w:rsid w:val="0374221C"/>
    <w:rsid w:val="039B3DC0"/>
    <w:rsid w:val="03C14987"/>
    <w:rsid w:val="04425FE9"/>
    <w:rsid w:val="05FB28F4"/>
    <w:rsid w:val="06C47026"/>
    <w:rsid w:val="07F817E1"/>
    <w:rsid w:val="084A6236"/>
    <w:rsid w:val="085A63D8"/>
    <w:rsid w:val="08EC5B41"/>
    <w:rsid w:val="09322AD0"/>
    <w:rsid w:val="0A2301E9"/>
    <w:rsid w:val="0A636CB9"/>
    <w:rsid w:val="0E4E2212"/>
    <w:rsid w:val="0F540FEB"/>
    <w:rsid w:val="12493ACF"/>
    <w:rsid w:val="12B502CE"/>
    <w:rsid w:val="12D544CC"/>
    <w:rsid w:val="14D01C17"/>
    <w:rsid w:val="163360DA"/>
    <w:rsid w:val="164E4CC1"/>
    <w:rsid w:val="1787048B"/>
    <w:rsid w:val="17D15BAA"/>
    <w:rsid w:val="19DB3D80"/>
    <w:rsid w:val="1DDD4C1F"/>
    <w:rsid w:val="1F2C6D74"/>
    <w:rsid w:val="1F537EF5"/>
    <w:rsid w:val="200C7317"/>
    <w:rsid w:val="207850E5"/>
    <w:rsid w:val="23B1490B"/>
    <w:rsid w:val="23B9260A"/>
    <w:rsid w:val="23DA5746"/>
    <w:rsid w:val="23E42EFB"/>
    <w:rsid w:val="251D5F8B"/>
    <w:rsid w:val="286D547B"/>
    <w:rsid w:val="287837D0"/>
    <w:rsid w:val="2A450AA9"/>
    <w:rsid w:val="2B595843"/>
    <w:rsid w:val="2C4F7B5E"/>
    <w:rsid w:val="2C64448B"/>
    <w:rsid w:val="2C6B3A80"/>
    <w:rsid w:val="2FE66063"/>
    <w:rsid w:val="30710C97"/>
    <w:rsid w:val="31666F0B"/>
    <w:rsid w:val="321C192A"/>
    <w:rsid w:val="32E10FB7"/>
    <w:rsid w:val="36080ED3"/>
    <w:rsid w:val="36D743F3"/>
    <w:rsid w:val="36F15E85"/>
    <w:rsid w:val="38D55D35"/>
    <w:rsid w:val="390034D4"/>
    <w:rsid w:val="39CA5400"/>
    <w:rsid w:val="3A445910"/>
    <w:rsid w:val="3AE26A7A"/>
    <w:rsid w:val="3B9450A4"/>
    <w:rsid w:val="3C85293C"/>
    <w:rsid w:val="3D6B0881"/>
    <w:rsid w:val="3DF338D5"/>
    <w:rsid w:val="3E7665CE"/>
    <w:rsid w:val="3EBE3EE3"/>
    <w:rsid w:val="3EF9316D"/>
    <w:rsid w:val="3F4142C9"/>
    <w:rsid w:val="4065593A"/>
    <w:rsid w:val="411A73CB"/>
    <w:rsid w:val="417D1278"/>
    <w:rsid w:val="41CF4659"/>
    <w:rsid w:val="41E43129"/>
    <w:rsid w:val="431C567C"/>
    <w:rsid w:val="43C401ED"/>
    <w:rsid w:val="43EC4D43"/>
    <w:rsid w:val="442E54DC"/>
    <w:rsid w:val="475A488F"/>
    <w:rsid w:val="484C1D72"/>
    <w:rsid w:val="489D2DBB"/>
    <w:rsid w:val="48F52653"/>
    <w:rsid w:val="4B443F3D"/>
    <w:rsid w:val="4E0774CD"/>
    <w:rsid w:val="4E7E543D"/>
    <w:rsid w:val="4F4D684A"/>
    <w:rsid w:val="4F8F2CD1"/>
    <w:rsid w:val="4FA113E3"/>
    <w:rsid w:val="4FED112D"/>
    <w:rsid w:val="50667E48"/>
    <w:rsid w:val="52357270"/>
    <w:rsid w:val="52E44B65"/>
    <w:rsid w:val="53332C9A"/>
    <w:rsid w:val="552D5EF2"/>
    <w:rsid w:val="560E769D"/>
    <w:rsid w:val="56186177"/>
    <w:rsid w:val="563644C6"/>
    <w:rsid w:val="573F3A72"/>
    <w:rsid w:val="57F56770"/>
    <w:rsid w:val="584C035A"/>
    <w:rsid w:val="5864197C"/>
    <w:rsid w:val="58D02D39"/>
    <w:rsid w:val="5A36306F"/>
    <w:rsid w:val="5CB87D6C"/>
    <w:rsid w:val="5DDB3583"/>
    <w:rsid w:val="5E3E77F3"/>
    <w:rsid w:val="5EF73BB1"/>
    <w:rsid w:val="602816AC"/>
    <w:rsid w:val="615C785F"/>
    <w:rsid w:val="61834DEC"/>
    <w:rsid w:val="61880654"/>
    <w:rsid w:val="63021D41"/>
    <w:rsid w:val="634618F9"/>
    <w:rsid w:val="635349E9"/>
    <w:rsid w:val="655D67B8"/>
    <w:rsid w:val="660109D5"/>
    <w:rsid w:val="661C580F"/>
    <w:rsid w:val="66E520A5"/>
    <w:rsid w:val="67714A7F"/>
    <w:rsid w:val="68A45648"/>
    <w:rsid w:val="69266CCD"/>
    <w:rsid w:val="6A941E18"/>
    <w:rsid w:val="6B78391D"/>
    <w:rsid w:val="6FA01149"/>
    <w:rsid w:val="70B674EF"/>
    <w:rsid w:val="716F1B85"/>
    <w:rsid w:val="72BA34F8"/>
    <w:rsid w:val="73FE56DD"/>
    <w:rsid w:val="74C56D37"/>
    <w:rsid w:val="7586307C"/>
    <w:rsid w:val="76AC673B"/>
    <w:rsid w:val="78A5055D"/>
    <w:rsid w:val="78FB5758"/>
    <w:rsid w:val="7AD718AD"/>
    <w:rsid w:val="7B1C17DB"/>
    <w:rsid w:val="7C7C44BA"/>
    <w:rsid w:val="7E2B2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eastAsia="宋体" w:cs="Times New Roman"/>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8"/>
    <w:semiHidden/>
    <w:qFormat/>
    <w:uiPriority w:val="0"/>
    <w:pPr>
      <w:pBdr>
        <w:bottom w:val="single" w:color="auto" w:sz="6" w:space="1"/>
      </w:pBdr>
      <w:tabs>
        <w:tab w:val="center" w:pos="4153"/>
        <w:tab w:val="right" w:pos="8306"/>
      </w:tabs>
      <w:snapToGrid w:val="0"/>
      <w:jc w:val="center"/>
    </w:pPr>
    <w:rPr>
      <w:rFonts w:ascii="Calibri" w:hAnsi="Calibri" w:eastAsia="宋体" w:cs="Calibri"/>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locked/>
    <w:uiPriority w:val="0"/>
    <w:rPr>
      <w:rFonts w:cs="Times New Roman"/>
      <w:sz w:val="18"/>
      <w:szCs w:val="18"/>
    </w:rPr>
  </w:style>
  <w:style w:type="character" w:customStyle="1" w:styleId="9">
    <w:name w:val="页脚 Char"/>
    <w:basedOn w:val="7"/>
    <w:link w:val="3"/>
    <w:qFormat/>
    <w:locked/>
    <w:uiPriority w:val="99"/>
    <w:rPr>
      <w:rFonts w:cs="Times New Roman"/>
      <w:sz w:val="18"/>
      <w:szCs w:val="18"/>
    </w:rPr>
  </w:style>
  <w:style w:type="paragraph" w:customStyle="1" w:styleId="10">
    <w:name w:val="默认段落字体 Para Char"/>
    <w:basedOn w:val="1"/>
    <w:qFormat/>
    <w:uiPriority w:val="0"/>
    <w:pPr>
      <w:spacing w:beforeLines="50"/>
    </w:pPr>
    <w:rPr>
      <w:rFonts w:ascii="Tahoma" w:hAnsi="Tahoma" w:eastAsia="宋体" w:cs="Tahoma"/>
      <w:sz w:val="24"/>
      <w:szCs w:val="24"/>
    </w:rPr>
  </w:style>
  <w:style w:type="character" w:customStyle="1" w:styleId="11">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464;&#21073;\&#22266;&#23450;&#36164;&#26009;\&#27169;&#26495;\&#20250;&#35758;&#35758;&#39064;&#23457;&#25209;&#34920;(&#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会议议题审批表(新).dot</Template>
  <Company>DELL</Company>
  <Pages>3</Pages>
  <Words>2337</Words>
  <Characters>2575</Characters>
  <Lines>3</Lines>
  <Paragraphs>1</Paragraphs>
  <TotalTime>24</TotalTime>
  <ScaleCrop>false</ScaleCrop>
  <LinksUpToDate>false</LinksUpToDate>
  <CharactersWithSpaces>2656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2017-02-22T08:39:00Z</dcterms:created>
  <dc:creator>jian</dc:creator>
  <cp:lastModifiedBy>空白</cp:lastModifiedBy>
  <cp:lastPrinted>2024-04-08T07:59:00Z</cp:lastPrinted>
  <dcterms:modified xsi:type="dcterms:W3CDTF">2025-09-12T01:26:33Z</dcterms:modified>
  <dc:title>___________会议议题审批表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E077599CAA934FC4A7936FD43983D331_13</vt:lpwstr>
  </property>
  <property fmtid="{D5CDD505-2E9C-101B-9397-08002B2CF9AE}" pid="4" name="KSOTemplateDocerSaveRecord">
    <vt:lpwstr>eyJoZGlkIjoiZmE2YTMwMTIzNzM5ZmIwNDc2N2NmMjA5NWE3OTNmMGEiLCJ1c2VySWQiOiI3MzIwNzY2NTkifQ==</vt:lpwstr>
  </property>
</Properties>
</file>