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E0DDC">
      <w:pPr>
        <w:jc w:val="center"/>
        <w:rPr>
          <w:rFonts w:hint="eastAsia"/>
        </w:rPr>
      </w:pPr>
      <w:r>
        <w:rPr>
          <w:rFonts w:hint="eastAsia"/>
          <w:b/>
          <w:bCs/>
          <w:sz w:val="32"/>
          <w:szCs w:val="32"/>
        </w:rPr>
        <w:t>竞价公告</w:t>
      </w:r>
    </w:p>
    <w:p w14:paraId="009EDE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尊敬的</w:t>
      </w:r>
      <w:r>
        <w:rPr>
          <w:rFonts w:hint="eastAsia"/>
          <w:lang w:val="en-US" w:eastAsia="zh-CN"/>
        </w:rPr>
        <w:t>供应商伙伴</w:t>
      </w:r>
      <w:r>
        <w:rPr>
          <w:rFonts w:hint="eastAsia"/>
        </w:rPr>
        <w:t>：</w:t>
      </w:r>
    </w:p>
    <w:p w14:paraId="556835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现有浙江巨化股份有限公司电化厂</w:t>
      </w:r>
      <w:r>
        <w:rPr>
          <w:rFonts w:hint="eastAsia"/>
          <w:lang w:val="en-US" w:eastAsia="zh-CN"/>
        </w:rPr>
        <w:t>30</w:t>
      </w:r>
      <w:r>
        <w:rPr>
          <w:rFonts w:hint="eastAsia"/>
        </w:rPr>
        <w:t>00吨电石竞价采购， 计划到货时间2025年</w:t>
      </w:r>
      <w:r>
        <w:rPr>
          <w:rFonts w:hint="eastAsia"/>
          <w:lang w:val="en-US" w:eastAsia="zh-CN"/>
        </w:rPr>
        <w:t>9</w:t>
      </w:r>
      <w:r>
        <w:rPr>
          <w:rFonts w:hint="eastAsia"/>
        </w:rPr>
        <w:t>月</w:t>
      </w:r>
      <w:r>
        <w:rPr>
          <w:rFonts w:hint="eastAsia"/>
          <w:lang w:val="en-US" w:eastAsia="zh-CN"/>
        </w:rPr>
        <w:t>19</w:t>
      </w:r>
      <w:r>
        <w:rPr>
          <w:rFonts w:hint="eastAsia"/>
        </w:rPr>
        <w:t>日-2025年</w:t>
      </w:r>
      <w:r>
        <w:rPr>
          <w:rFonts w:hint="eastAsia"/>
          <w:lang w:val="en-US" w:eastAsia="zh-CN"/>
        </w:rPr>
        <w:t>10</w:t>
      </w:r>
      <w:r>
        <w:rPr>
          <w:rFonts w:hint="eastAsia"/>
        </w:rPr>
        <w:t>月</w:t>
      </w:r>
      <w:r>
        <w:rPr>
          <w:rFonts w:hint="eastAsia"/>
          <w:lang w:val="en-US" w:eastAsia="zh-CN"/>
        </w:rPr>
        <w:t>18</w:t>
      </w:r>
      <w:r>
        <w:rPr>
          <w:rFonts w:hint="eastAsia"/>
        </w:rPr>
        <w:t>日。巨化数字商城竞价开标时间2025年</w:t>
      </w:r>
      <w:r>
        <w:rPr>
          <w:rFonts w:hint="eastAsia"/>
          <w:lang w:val="en-US" w:eastAsia="zh-CN"/>
        </w:rPr>
        <w:t>9</w:t>
      </w:r>
      <w:r>
        <w:rPr>
          <w:rFonts w:hint="eastAsia"/>
        </w:rPr>
        <w:t>月</w:t>
      </w:r>
      <w:r>
        <w:rPr>
          <w:rFonts w:hint="eastAsia"/>
          <w:lang w:val="en-US" w:eastAsia="zh-CN"/>
        </w:rPr>
        <w:t>15</w:t>
      </w:r>
      <w:r>
        <w:rPr>
          <w:rFonts w:hint="eastAsia"/>
        </w:rPr>
        <w:t>日</w:t>
      </w:r>
      <w:r>
        <w:rPr>
          <w:rFonts w:hint="eastAsia"/>
          <w:lang w:val="en-US" w:eastAsia="zh-CN"/>
        </w:rPr>
        <w:t>15:0</w:t>
      </w:r>
      <w:r>
        <w:rPr>
          <w:rFonts w:hint="eastAsia"/>
        </w:rPr>
        <w:t>0 ，竞价模式为自由竞价，参与竞标单位须为电化厂合格供方（含试用合格的供方）， 未列入电化厂合格供方的竞价按无效报价处置。</w:t>
      </w:r>
      <w:r>
        <w:rPr>
          <w:rFonts w:hint="eastAsia"/>
          <w:lang w:val="en-US" w:eastAsia="zh-CN"/>
        </w:rPr>
        <w:t>本次竞价订单涉及“10.1”小长假前提库，运力要求较高，提库期间至少需保持每日2车运力，请各供应商综合考虑。</w:t>
      </w:r>
      <w:r>
        <w:rPr>
          <w:rFonts w:hint="eastAsia"/>
        </w:rPr>
        <w:t>本次竞价设有最高限价，超过最高限价的为无效报价，到货时间按电化厂通知执行。</w:t>
      </w:r>
    </w:p>
    <w:p w14:paraId="656834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val="en-US" w:eastAsia="zh-CN"/>
        </w:rPr>
      </w:pPr>
      <w:r>
        <w:rPr>
          <w:rFonts w:hint="eastAsia"/>
        </w:rPr>
        <w:t>竞价网址：</w:t>
      </w:r>
      <w:r>
        <w:rPr>
          <w:rFonts w:hint="eastAsia"/>
        </w:rPr>
        <w:fldChar w:fldCharType="begin"/>
      </w:r>
      <w:r>
        <w:rPr>
          <w:rFonts w:hint="eastAsia"/>
        </w:rPr>
        <w:instrText xml:space="preserve"> HYPERLINK "https://www.jh1958.com" </w:instrText>
      </w:r>
      <w:r>
        <w:rPr>
          <w:rFonts w:hint="eastAsia"/>
        </w:rPr>
        <w:fldChar w:fldCharType="separate"/>
      </w:r>
      <w:r>
        <w:rPr>
          <w:rStyle w:val="4"/>
          <w:rFonts w:hint="eastAsia"/>
        </w:rPr>
        <w:t>https://www.jh1958.com</w:t>
      </w:r>
      <w:r>
        <w:rPr>
          <w:rFonts w:hint="eastAsia"/>
        </w:rPr>
        <w:fldChar w:fldCharType="end"/>
      </w:r>
    </w:p>
    <w:p w14:paraId="034EF9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一、竞价单位</w:t>
      </w:r>
    </w:p>
    <w:p w14:paraId="68BC70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电石竞价供应商：衢州衢化麒麟技工贸有限公司、新乡市海鑫化工有限公司、 石嘴山市华昊化工有限公司、衢州市洛义化工有限公司、丹江口市宏浩物资贸易有限责任公司、浙江晨亿化工有限公司、内蒙古蒙维科技有限公司。</w:t>
      </w:r>
    </w:p>
    <w:p w14:paraId="512364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二、质量标准</w:t>
      </w:r>
    </w:p>
    <w:p w14:paraId="54D5E3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发气量≥295L/kg；磷化氢含量≤0.06%；硫化氢含量≤0.08%；筛下物≤1.5%；粒</w:t>
      </w:r>
      <w:r>
        <w:rPr>
          <w:rFonts w:hint="eastAsia"/>
          <w:lang w:val="en-US" w:eastAsia="zh-CN"/>
        </w:rPr>
        <w:t>度</w:t>
      </w:r>
      <w:r>
        <w:rPr>
          <w:rFonts w:hint="eastAsia"/>
        </w:rPr>
        <w:t>50—80mm；其它按国标 GB10665—2004 标准执行。</w:t>
      </w:r>
    </w:p>
    <w:p w14:paraId="4ECCFF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三、包装要求</w:t>
      </w:r>
    </w:p>
    <w:p w14:paraId="6B61D8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包装袋采用全新吨袋包装，尺寸：1 米*1 米*1.1 米（要求是正方形，不能是圆桶</w:t>
      </w:r>
    </w:p>
    <w:p w14:paraId="65453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形）；每个吨袋必须印有生产厂家名称（否则有权不予接收卸货），吨袋可采用四根或二</w:t>
      </w:r>
    </w:p>
    <w:p w14:paraId="44577C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根吊带，上下要有二根加强筋组成。</w:t>
      </w:r>
    </w:p>
    <w:p w14:paraId="65016E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四、运输要求</w:t>
      </w:r>
    </w:p>
    <w:p w14:paraId="5D6B8A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1、竞价单位安排的运输车辆必须是具有危险化学品运输资质专用车辆， 符合国家相关</w:t>
      </w:r>
    </w:p>
    <w:p w14:paraId="545D6B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的《道路危险货物运输管理规定》、《危险化学品运输管理条例》、《道路安全交通法》</w:t>
      </w:r>
    </w:p>
    <w:p w14:paraId="6E9AA7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等法规要求进行运输业务。</w:t>
      </w:r>
    </w:p>
    <w:p w14:paraId="347807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2、驾驶危险化学品车辆的驾驶员必须培训取证，车辆必须安装 GPS 装置，按报备获准的规定路线行驶；随车携带车辆行驶证、驾驶证、押运员证、产品质量报告、出厂过磅</w:t>
      </w:r>
    </w:p>
    <w:p w14:paraId="3D3044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单、《危险化学品安全技术说明书》和《安全标签》（“一书一签”） 。</w:t>
      </w:r>
    </w:p>
    <w:p w14:paraId="2B6AA4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3、竞价单位在运输过程中存在环境和职业健康安全影响时，必须提供环境和职业健康</w:t>
      </w:r>
    </w:p>
    <w:p w14:paraId="5E5376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安全影响因素评价识别， 影响环境和职业健康安全的描述及应急处置方案。</w:t>
      </w:r>
    </w:p>
    <w:p w14:paraId="467270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lang w:val="en-US" w:eastAsia="zh-CN"/>
        </w:rPr>
        <w:t xml:space="preserve">   </w:t>
      </w:r>
      <w:r>
        <w:rPr>
          <w:rFonts w:hint="eastAsia"/>
          <w:color w:val="auto"/>
          <w:lang w:val="en-US" w:eastAsia="zh-CN"/>
        </w:rPr>
        <w:t xml:space="preserve"> 4、中标单位必须按到货计划严格执行，当日原则上只卸计划上安排的车次（在库存允许的情况下，对提前或延迟一天到货的可以酌情调整）。为保证供应稳定，要求承运方提前一天在微信群报备次日到货的车号，方便了解车辆运输状况。</w:t>
      </w:r>
    </w:p>
    <w:p w14:paraId="688F15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五、检测标准及要求</w:t>
      </w:r>
    </w:p>
    <w:p w14:paraId="301653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发气量以 295L/kg 为基准,每低 1 L/kg 扣除 4kg/t（不包含 295L/kg，从 294 L/kg 开 始扣），发气量小于 280L/kg（不包含 280 L/kg）的按退货处理；1.5%＜筛下物≤5%， 超 出 1.5%部分扣除；筛下物＞5%， 不减基数按实扣除或退货，若筛下物＞10%在扣灰的基础上另缴纳违约金 1000 元/次， 停供整改， 其余指标如达不到要求的作退货处理。电石吨袋袋重量按 2.5kg/个吨袋扣除。</w:t>
      </w:r>
    </w:p>
    <w:p w14:paraId="108CB8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六、中标单位、供货价格、供货数量分配</w:t>
      </w:r>
    </w:p>
    <w:p w14:paraId="602329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1、中标单位</w:t>
      </w:r>
    </w:p>
    <w:p w14:paraId="33CC1F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在数字商城进行一次性报价：</w:t>
      </w:r>
    </w:p>
    <w:p w14:paraId="6CEF3B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（1）竞标单位报价未超过最高限价且只有1家的，按流标处置。</w:t>
      </w:r>
    </w:p>
    <w:p w14:paraId="0EDD88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（2）竞标单位报价未超过最高限价且只有2家的，取2家竞价单位作为中标单位。</w:t>
      </w:r>
    </w:p>
    <w:p w14:paraId="16F9DB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（3）未超过最高限价： 参与竞标单位大于 3 家的，取报价最低的 3 家单位作为中标</w:t>
      </w:r>
    </w:p>
    <w:p w14:paraId="483C9E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单位；参与竞标单位仅为 3 家的， 取报价最低的 2 家单位作为中标单位。</w:t>
      </w:r>
    </w:p>
    <w:p w14:paraId="4F6A7E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2、供货价格</w:t>
      </w:r>
    </w:p>
    <w:p w14:paraId="08F500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中标单位按竞价单位最低报价作为本次供货价格。</w:t>
      </w:r>
    </w:p>
    <w:p w14:paraId="7749F3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3、供货数量分配</w:t>
      </w:r>
    </w:p>
    <w:p w14:paraId="336C9A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（1）根据竞价单位在招采平台一次性报价，取3 家单位作为中标单位的，供货数量按报</w:t>
      </w:r>
      <w:bookmarkStart w:id="0" w:name="_GoBack"/>
      <w:bookmarkEnd w:id="0"/>
      <w:r>
        <w:rPr>
          <w:rFonts w:hint="eastAsia"/>
        </w:rPr>
        <w:t>价由低到高 5 : 3.5 : 1.5 分配；取 2 家单位作为中标单位的，供货数量按报价由低到高7: 3 分配。</w:t>
      </w:r>
    </w:p>
    <w:p w14:paraId="5AC38C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（2）结合供应商上月到货电石质量情况（上次招标日至本次招标前日的统计数据），平均发气量最高的加竞价量10%，平均发气量最低的减竞价量10%。</w:t>
      </w:r>
    </w:p>
    <w:p w14:paraId="3E3267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（3）若中标单位报价相同的，数量分配按所在排名平分。</w:t>
      </w:r>
    </w:p>
    <w:p w14:paraId="7FFDAF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（4）若中标后，中标单位不能按电化厂要求的到货计划准时到货，为保障供应安全，电化厂有权对供应比率进行调整。</w:t>
      </w:r>
    </w:p>
    <w:p w14:paraId="64B5E6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七、对弃标单位有权采取限制参与巨化各平台招标、取消合格供应商资格等方式处置。</w:t>
      </w:r>
    </w:p>
    <w:p w14:paraId="118EB9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八、若中标单位因自身原因造成到货质量不合格的，或未按电化厂通知要求到货的及其它存在影响电化厂正常生产等情形，电化厂有权要求中标单位停供整改、有权将剩余供货数量分配给其它中标单位、有权采取限制参与巨化各平台招标。</w:t>
      </w:r>
    </w:p>
    <w:p w14:paraId="088EE8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九、竞价采购评议结束后，经竞价小组成员核实， 完成竞价采购情况书面报告，竞价 小组成员签字确认。在巨化招采平台确定中标单位，并以短信或微信形式将中标的结果定向通知供应商。</w:t>
      </w:r>
    </w:p>
    <w:p w14:paraId="402C3D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十、电化厂根据竞价结果，与中标单位在约定时间内签署合同，并根据合同要求完成交货。发货量：按 34吨/车推算，结算按扣除破包、灰份后实际收货量结算， 银行承兑汇票支付， 具体履约条款见合同。</w:t>
      </w:r>
    </w:p>
    <w:p w14:paraId="29947929">
      <w:pPr>
        <w:keepNext w:val="0"/>
        <w:keepLines w:val="0"/>
        <w:pageBreakBefore w:val="0"/>
        <w:widowControl w:val="0"/>
        <w:kinsoku/>
        <w:wordWrap/>
        <w:overflowPunct/>
        <w:topLinePunct w:val="0"/>
        <w:autoSpaceDE/>
        <w:autoSpaceDN/>
        <w:bidi w:val="0"/>
        <w:adjustRightInd/>
        <w:snapToGrid/>
        <w:spacing w:line="360" w:lineRule="auto"/>
        <w:textAlignment w:val="auto"/>
        <w:rPr>
          <w:b/>
          <w:bCs/>
        </w:rPr>
      </w:pPr>
      <w:r>
        <w:rPr>
          <w:rFonts w:hint="eastAsia"/>
          <w:b/>
          <w:bCs/>
        </w:rPr>
        <w:t>十一、本竞价公告由浙江巨化股份有限公司电化厂负责解释。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F31FB"/>
    <w:rsid w:val="054C6D8D"/>
    <w:rsid w:val="16353195"/>
    <w:rsid w:val="178C2054"/>
    <w:rsid w:val="239131CA"/>
    <w:rsid w:val="250863E8"/>
    <w:rsid w:val="257B1580"/>
    <w:rsid w:val="267F31FB"/>
    <w:rsid w:val="44CE5A6E"/>
    <w:rsid w:val="4A382DCC"/>
    <w:rsid w:val="63E31160"/>
    <w:rsid w:val="6FAE2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1761</Words>
  <Characters>1900</Characters>
  <Lines>0</Lines>
  <Paragraphs>0</Paragraphs>
  <TotalTime>44</TotalTime>
  <ScaleCrop>false</ScaleCrop>
  <LinksUpToDate>false</LinksUpToDate>
  <CharactersWithSpaces>1969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2025-03-28T06:06:00Z</dcterms:created>
  <dc:creator>果果粑粑</dc:creator>
  <cp:lastModifiedBy>果果粑粑</cp:lastModifiedBy>
  <dcterms:modified xsi:type="dcterms:W3CDTF">2025-09-10T01:16:08Z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5AD14B9089A24BC99D3E23EA6AC3CE01_11</vt:lpwstr>
  </property>
  <property fmtid="{D5CDD505-2E9C-101B-9397-08002B2CF9AE}" pid="4" name="KSOTemplateDocerSaveRecord">
    <vt:lpwstr>eyJoZGlkIjoiNzIyNGJlNWRlNTcyMjdjNGI2YjAyNmIzNmUxMWNiYjAiLCJ1c2VySWQiOiI4MDAyMzI5MzIifQ==</vt:lpwstr>
  </property>
</Properties>
</file>