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EA63F">
      <w:pPr>
        <w:jc w:val="center"/>
        <w:rPr>
          <w:rFonts w:ascii="楷体_GB2312" w:eastAsia="楷体_GB2312"/>
          <w:b/>
          <w:sz w:val="72"/>
          <w:szCs w:val="72"/>
        </w:rPr>
      </w:pPr>
    </w:p>
    <w:p w14:paraId="32E5CEB3">
      <w:pPr>
        <w:jc w:val="center"/>
        <w:rPr>
          <w:rFonts w:ascii="楷体_GB2312" w:eastAsia="楷体_GB2312"/>
          <w:b/>
          <w:sz w:val="52"/>
          <w:szCs w:val="52"/>
        </w:rPr>
      </w:pPr>
      <w:r>
        <w:rPr>
          <w:rFonts w:hint="eastAsia" w:ascii="楷体_GB2312" w:eastAsia="楷体_GB2312"/>
          <w:b/>
          <w:sz w:val="72"/>
          <w:szCs w:val="72"/>
        </w:rPr>
        <w:t>招  标  文  件</w:t>
      </w:r>
    </w:p>
    <w:p w14:paraId="62F84545">
      <w:pPr>
        <w:spacing w:line="560" w:lineRule="exact"/>
        <w:rPr>
          <w:rFonts w:ascii="楷体_GB2312" w:eastAsia="楷体_GB2312"/>
          <w:sz w:val="28"/>
          <w:szCs w:val="28"/>
        </w:rPr>
      </w:pPr>
    </w:p>
    <w:p w14:paraId="50A7E3C3">
      <w:pPr>
        <w:spacing w:line="560" w:lineRule="exact"/>
        <w:ind w:left="2409" w:leftChars="267" w:hanging="1848" w:hangingChars="660"/>
        <w:rPr>
          <w:rFonts w:ascii="楷体_GB2312" w:eastAsia="楷体_GB2312"/>
          <w:sz w:val="28"/>
          <w:szCs w:val="28"/>
        </w:rPr>
      </w:pPr>
    </w:p>
    <w:p w14:paraId="6E1E3647">
      <w:pPr>
        <w:spacing w:line="560" w:lineRule="exact"/>
        <w:ind w:left="2409" w:leftChars="267" w:hanging="1848" w:hangingChars="660"/>
        <w:rPr>
          <w:rFonts w:ascii="楷体_GB2312" w:eastAsia="楷体_GB2312"/>
          <w:sz w:val="28"/>
          <w:szCs w:val="28"/>
        </w:rPr>
      </w:pPr>
      <w:r>
        <w:rPr>
          <w:rFonts w:hint="eastAsia" w:ascii="楷体_GB2312" w:eastAsia="楷体_GB2312"/>
          <w:sz w:val="28"/>
          <w:szCs w:val="28"/>
        </w:rPr>
        <w:t>项 目 名 称：</w:t>
      </w:r>
      <w:bookmarkStart w:id="0" w:name="OLE_LINK2"/>
      <w:r>
        <w:rPr>
          <w:rFonts w:hint="eastAsia" w:ascii="楷体_GB2312" w:hAnsi="宋体" w:eastAsia="楷体_GB2312"/>
          <w:sz w:val="28"/>
          <w:szCs w:val="28"/>
        </w:rPr>
        <w:t>浙江巨程钢瓶有限公司2024年第8-</w:t>
      </w:r>
      <w:r>
        <w:rPr>
          <w:rFonts w:hint="eastAsia" w:ascii="楷体_GB2312" w:hAnsi="宋体" w:eastAsia="楷体_GB2312"/>
          <w:sz w:val="28"/>
          <w:szCs w:val="28"/>
          <w:lang w:val="en-US" w:eastAsia="zh-CN"/>
        </w:rPr>
        <w:t>2</w:t>
      </w:r>
      <w:r>
        <w:rPr>
          <w:rFonts w:hint="eastAsia" w:ascii="楷体_GB2312" w:hAnsi="宋体" w:eastAsia="楷体_GB2312"/>
          <w:sz w:val="28"/>
          <w:szCs w:val="28"/>
        </w:rPr>
        <w:t>次</w:t>
      </w:r>
      <w:r>
        <w:rPr>
          <w:rFonts w:hint="eastAsia" w:ascii="楷体_GB2312" w:eastAsia="楷体_GB2312"/>
          <w:sz w:val="28"/>
          <w:szCs w:val="28"/>
        </w:rPr>
        <w:t>冷轧钢卷</w:t>
      </w:r>
      <w:r>
        <w:rPr>
          <w:rFonts w:hint="eastAsia" w:ascii="楷体_GB2312" w:hAnsi="宋体" w:eastAsia="楷体_GB2312"/>
          <w:sz w:val="28"/>
          <w:szCs w:val="28"/>
        </w:rPr>
        <w:t>采</w:t>
      </w:r>
      <w:r>
        <w:rPr>
          <w:rFonts w:hint="eastAsia" w:ascii="楷体_GB2312" w:eastAsia="楷体_GB2312"/>
          <w:sz w:val="28"/>
          <w:szCs w:val="28"/>
        </w:rPr>
        <w:t>购</w:t>
      </w:r>
      <w:bookmarkEnd w:id="0"/>
    </w:p>
    <w:p w14:paraId="7B35B618">
      <w:pPr>
        <w:spacing w:line="560" w:lineRule="exact"/>
        <w:ind w:firstLine="555"/>
        <w:rPr>
          <w:rFonts w:ascii="楷体_GB2312" w:hAnsi="宋体" w:eastAsia="楷体_GB2312"/>
          <w:sz w:val="28"/>
          <w:szCs w:val="28"/>
        </w:rPr>
      </w:pPr>
      <w:r>
        <w:rPr>
          <w:rFonts w:hint="eastAsia" w:ascii="楷体_GB2312" w:eastAsia="楷体_GB2312"/>
          <w:spacing w:val="17"/>
          <w:kern w:val="0"/>
          <w:sz w:val="28"/>
          <w:szCs w:val="28"/>
          <w:fitText w:val="1540" w:id="-1941169664"/>
        </w:rPr>
        <w:t>标的物名</w:t>
      </w:r>
      <w:r>
        <w:rPr>
          <w:rFonts w:hint="eastAsia" w:ascii="楷体_GB2312" w:eastAsia="楷体_GB2312"/>
          <w:spacing w:val="2"/>
          <w:kern w:val="0"/>
          <w:sz w:val="28"/>
          <w:szCs w:val="28"/>
          <w:fitText w:val="1540" w:id="-1941169664"/>
        </w:rPr>
        <w:t>称</w:t>
      </w:r>
      <w:r>
        <w:rPr>
          <w:rFonts w:hint="eastAsia" w:ascii="楷体_GB2312" w:eastAsia="楷体_GB2312"/>
          <w:sz w:val="28"/>
          <w:szCs w:val="28"/>
        </w:rPr>
        <w:t>：冷轧钢卷</w:t>
      </w:r>
    </w:p>
    <w:p w14:paraId="28CF2E20">
      <w:pPr>
        <w:spacing w:line="560" w:lineRule="exact"/>
        <w:rPr>
          <w:rFonts w:ascii="楷体_GB2312" w:eastAsia="楷体_GB2312"/>
          <w:sz w:val="28"/>
        </w:rPr>
      </w:pPr>
      <w:r>
        <w:rPr>
          <w:rFonts w:hint="eastAsia" w:ascii="楷体_GB2312" w:eastAsia="楷体_GB2312"/>
          <w:sz w:val="28"/>
        </w:rPr>
        <w:t xml:space="preserve">                 </w:t>
      </w:r>
    </w:p>
    <w:p w14:paraId="402426CA">
      <w:pPr>
        <w:spacing w:line="560" w:lineRule="exact"/>
        <w:rPr>
          <w:rFonts w:ascii="楷体_GB2312" w:eastAsia="楷体_GB2312"/>
          <w:sz w:val="28"/>
        </w:rPr>
      </w:pPr>
    </w:p>
    <w:p w14:paraId="4E55A7E9">
      <w:pPr>
        <w:spacing w:line="560" w:lineRule="exact"/>
        <w:rPr>
          <w:rFonts w:ascii="楷体_GB2312" w:eastAsia="楷体_GB2312"/>
          <w:sz w:val="28"/>
        </w:rPr>
      </w:pPr>
    </w:p>
    <w:p w14:paraId="6E8A7921">
      <w:pPr>
        <w:spacing w:line="560" w:lineRule="exact"/>
        <w:rPr>
          <w:rFonts w:ascii="楷体_GB2312" w:eastAsia="楷体_GB2312"/>
          <w:sz w:val="28"/>
        </w:rPr>
      </w:pPr>
    </w:p>
    <w:p w14:paraId="3C48197C">
      <w:pPr>
        <w:spacing w:line="560" w:lineRule="exact"/>
        <w:rPr>
          <w:rFonts w:ascii="楷体_GB2312" w:eastAsia="楷体_GB2312"/>
          <w:sz w:val="28"/>
        </w:rPr>
      </w:pPr>
    </w:p>
    <w:p w14:paraId="7AF7F1CF">
      <w:pPr>
        <w:spacing w:line="560" w:lineRule="exact"/>
        <w:rPr>
          <w:rFonts w:ascii="楷体_GB2312" w:eastAsia="楷体_GB2312"/>
          <w:sz w:val="28"/>
        </w:rPr>
      </w:pPr>
    </w:p>
    <w:p w14:paraId="4714B10B">
      <w:pPr>
        <w:spacing w:line="560" w:lineRule="exact"/>
        <w:rPr>
          <w:rFonts w:ascii="楷体_GB2312" w:eastAsia="楷体_GB2312"/>
          <w:sz w:val="28"/>
        </w:rPr>
      </w:pPr>
    </w:p>
    <w:p w14:paraId="1C6A97B9">
      <w:pPr>
        <w:spacing w:line="560" w:lineRule="exact"/>
        <w:rPr>
          <w:rFonts w:ascii="楷体_GB2312" w:eastAsia="楷体_GB2312"/>
          <w:sz w:val="28"/>
        </w:rPr>
      </w:pPr>
    </w:p>
    <w:p w14:paraId="3A5288ED">
      <w:pPr>
        <w:spacing w:line="560" w:lineRule="exact"/>
        <w:rPr>
          <w:rFonts w:ascii="楷体_GB2312" w:eastAsia="楷体_GB2312"/>
          <w:sz w:val="28"/>
        </w:rPr>
      </w:pPr>
    </w:p>
    <w:p w14:paraId="5D59A7FB">
      <w:pPr>
        <w:spacing w:line="560" w:lineRule="exact"/>
        <w:rPr>
          <w:rFonts w:ascii="楷体_GB2312" w:eastAsia="楷体_GB2312"/>
          <w:sz w:val="28"/>
        </w:rPr>
      </w:pPr>
    </w:p>
    <w:p w14:paraId="6103C2BC">
      <w:pPr>
        <w:spacing w:line="560" w:lineRule="exact"/>
        <w:rPr>
          <w:rFonts w:ascii="楷体_GB2312" w:eastAsia="楷体_GB2312"/>
          <w:sz w:val="28"/>
        </w:rPr>
      </w:pPr>
    </w:p>
    <w:p w14:paraId="389AEEFD">
      <w:pPr>
        <w:spacing w:line="560" w:lineRule="exact"/>
        <w:rPr>
          <w:rFonts w:ascii="楷体_GB2312" w:eastAsia="楷体_GB2312"/>
          <w:sz w:val="28"/>
        </w:rPr>
      </w:pPr>
    </w:p>
    <w:p w14:paraId="48E22B6E">
      <w:pPr>
        <w:spacing w:line="560" w:lineRule="exact"/>
        <w:jc w:val="center"/>
        <w:rPr>
          <w:rFonts w:ascii="楷体_GB2312" w:eastAsia="楷体_GB2312"/>
          <w:sz w:val="28"/>
          <w:szCs w:val="28"/>
        </w:rPr>
      </w:pPr>
      <w:r>
        <w:rPr>
          <w:rFonts w:hint="eastAsia" w:ascii="楷体_GB2312" w:eastAsia="楷体_GB2312"/>
          <w:sz w:val="28"/>
          <w:szCs w:val="28"/>
        </w:rPr>
        <w:t xml:space="preserve">   招标人：</w:t>
      </w:r>
      <w:r>
        <w:rPr>
          <w:rFonts w:hint="eastAsia" w:ascii="楷体_GB2312" w:hAnsi="宋体" w:eastAsia="楷体_GB2312"/>
          <w:sz w:val="28"/>
          <w:szCs w:val="28"/>
        </w:rPr>
        <w:t>浙江巨程钢瓶有限公司</w:t>
      </w:r>
    </w:p>
    <w:p w14:paraId="56DB410A">
      <w:pPr>
        <w:spacing w:line="560" w:lineRule="exact"/>
        <w:jc w:val="center"/>
        <w:rPr>
          <w:rFonts w:ascii="楷体_GB2312" w:eastAsia="楷体_GB2312"/>
          <w:sz w:val="28"/>
          <w:szCs w:val="28"/>
        </w:rPr>
      </w:pPr>
      <w:r>
        <w:rPr>
          <w:rFonts w:ascii="楷体_GB2312" w:eastAsia="楷体_GB2312"/>
          <w:sz w:val="28"/>
          <w:szCs w:val="28"/>
        </w:rPr>
        <w:t xml:space="preserve">  </w:t>
      </w:r>
      <w:r>
        <w:rPr>
          <w:rFonts w:hint="eastAsia" w:ascii="楷体_GB2312" w:eastAsia="楷体_GB2312"/>
          <w:sz w:val="28"/>
          <w:szCs w:val="28"/>
        </w:rPr>
        <w:t>核准机构：</w:t>
      </w:r>
      <w:r>
        <w:rPr>
          <w:rFonts w:hint="eastAsia" w:ascii="楷体_GB2312" w:hAnsi="宋体" w:eastAsia="楷体_GB2312"/>
          <w:sz w:val="28"/>
          <w:szCs w:val="28"/>
        </w:rPr>
        <w:t>巨化招标办公室</w:t>
      </w:r>
    </w:p>
    <w:p w14:paraId="518A194A">
      <w:pPr>
        <w:spacing w:line="560" w:lineRule="exact"/>
        <w:ind w:firstLine="1559" w:firstLineChars="557"/>
        <w:jc w:val="left"/>
        <w:rPr>
          <w:rFonts w:ascii="楷体_GB2312" w:eastAsia="楷体_GB2312"/>
          <w:sz w:val="28"/>
          <w:szCs w:val="28"/>
        </w:rPr>
      </w:pPr>
    </w:p>
    <w:p w14:paraId="67D766BD">
      <w:pPr>
        <w:spacing w:line="560" w:lineRule="exact"/>
        <w:jc w:val="center"/>
        <w:rPr>
          <w:rFonts w:ascii="楷体_GB2312" w:hAnsi="宋体" w:eastAsia="楷体_GB2312"/>
          <w:sz w:val="28"/>
          <w:szCs w:val="28"/>
        </w:rPr>
        <w:sectPr>
          <w:headerReference r:id="rId3" w:type="default"/>
          <w:footnotePr>
            <w:numRestart w:val="eachPage"/>
          </w:footnotePr>
          <w:endnotePr>
            <w:numRestart w:val="eachSect"/>
          </w:endnotePr>
          <w:pgSz w:w="11907" w:h="16840"/>
          <w:pgMar w:top="1418" w:right="1418" w:bottom="1418" w:left="1644" w:header="851" w:footer="992" w:gutter="0"/>
          <w:pgNumType w:start="1"/>
          <w:cols w:space="720" w:num="1"/>
        </w:sectPr>
      </w:pPr>
      <w:r>
        <w:rPr>
          <w:rFonts w:hint="eastAsia" w:ascii="楷体_GB2312" w:hAnsi="宋体" w:eastAsia="楷体_GB2312"/>
          <w:sz w:val="28"/>
          <w:szCs w:val="28"/>
        </w:rPr>
        <w:t>二</w:t>
      </w:r>
      <w:r>
        <w:rPr>
          <w:rFonts w:hint="eastAsia" w:ascii="楷体_GB2312" w:eastAsia="楷体_GB2312"/>
          <w:kern w:val="0"/>
          <w:sz w:val="28"/>
          <w:szCs w:val="28"/>
        </w:rPr>
        <w:t>O</w:t>
      </w:r>
      <w:r>
        <w:rPr>
          <w:rFonts w:hint="eastAsia" w:ascii="楷体_GB2312" w:hAnsi="宋体" w:eastAsia="楷体_GB2312"/>
          <w:sz w:val="28"/>
          <w:szCs w:val="28"/>
        </w:rPr>
        <w:t>二四年八月</w:t>
      </w:r>
    </w:p>
    <w:p w14:paraId="161345C0">
      <w:pPr>
        <w:pStyle w:val="4"/>
        <w:rPr>
          <w:kern w:val="0"/>
          <w:sz w:val="28"/>
          <w:szCs w:val="28"/>
        </w:rPr>
      </w:pPr>
      <w:bookmarkStart w:id="1" w:name="_Toc359873210"/>
      <w:bookmarkStart w:id="2" w:name="_Toc362467878"/>
      <w:r>
        <w:rPr>
          <w:rFonts w:hint="eastAsia"/>
          <w:kern w:val="0"/>
          <w:sz w:val="28"/>
          <w:szCs w:val="28"/>
        </w:rPr>
        <w:t>第一章   招标公告</w:t>
      </w:r>
      <w:bookmarkEnd w:id="1"/>
      <w:bookmarkEnd w:id="2"/>
    </w:p>
    <w:p w14:paraId="7DAE9062">
      <w:pPr>
        <w:spacing w:line="360" w:lineRule="auto"/>
        <w:rPr>
          <w:rFonts w:asciiTheme="minorEastAsia" w:hAnsiTheme="minorEastAsia" w:eastAsiaTheme="minorEastAsia"/>
          <w:kern w:val="144"/>
          <w:sz w:val="24"/>
        </w:rPr>
      </w:pPr>
      <w:r>
        <w:rPr>
          <w:rFonts w:hint="eastAsia" w:ascii="宋体" w:hAnsi="宋体"/>
          <w:kern w:val="144"/>
          <w:szCs w:val="21"/>
        </w:rPr>
        <w:t xml:space="preserve"> </w:t>
      </w:r>
      <w:r>
        <w:rPr>
          <w:rFonts w:hint="eastAsia" w:asciiTheme="minorEastAsia" w:hAnsiTheme="minorEastAsia" w:eastAsiaTheme="minorEastAsia"/>
          <w:kern w:val="144"/>
          <w:sz w:val="24"/>
        </w:rPr>
        <w:t xml:space="preserve">   因</w:t>
      </w:r>
      <w:r>
        <w:rPr>
          <w:rFonts w:hint="eastAsia" w:cs="Tahoma" w:asciiTheme="minorEastAsia" w:hAnsiTheme="minorEastAsia" w:eastAsiaTheme="minorEastAsia"/>
          <w:color w:val="000000"/>
          <w:sz w:val="24"/>
        </w:rPr>
        <w:t>招标人</w:t>
      </w:r>
      <w:r>
        <w:rPr>
          <w:rFonts w:hint="eastAsia" w:asciiTheme="minorEastAsia" w:hAnsiTheme="minorEastAsia" w:eastAsiaTheme="minorEastAsia"/>
          <w:kern w:val="144"/>
          <w:sz w:val="24"/>
        </w:rPr>
        <w:t>生产需要，对冷轧钢卷进行招标采购，现将有关事宜公告如下：</w:t>
      </w:r>
      <w:r>
        <w:rPr>
          <w:rFonts w:asciiTheme="minorEastAsia" w:hAnsiTheme="minorEastAsia" w:eastAsiaTheme="minorEastAsia"/>
          <w:kern w:val="144"/>
          <w:sz w:val="24"/>
        </w:rPr>
        <w:t xml:space="preserve"> </w:t>
      </w:r>
    </w:p>
    <w:p w14:paraId="26936D45">
      <w:pPr>
        <w:numPr>
          <w:ilvl w:val="0"/>
          <w:numId w:val="1"/>
        </w:numPr>
        <w:spacing w:line="360" w:lineRule="auto"/>
        <w:jc w:val="left"/>
        <w:rPr>
          <w:rFonts w:asciiTheme="minorEastAsia" w:hAnsiTheme="minorEastAsia" w:eastAsiaTheme="minorEastAsia"/>
          <w:kern w:val="144"/>
          <w:sz w:val="24"/>
        </w:rPr>
      </w:pPr>
      <w:r>
        <w:rPr>
          <w:rFonts w:hint="eastAsia" w:asciiTheme="minorEastAsia" w:hAnsiTheme="minorEastAsia" w:eastAsiaTheme="minorEastAsia"/>
          <w:kern w:val="144"/>
          <w:sz w:val="24"/>
        </w:rPr>
        <w:t>招标内容：冷轧钢卷；详见招标文件。</w:t>
      </w:r>
    </w:p>
    <w:p w14:paraId="07012DB0">
      <w:pPr>
        <w:numPr>
          <w:ilvl w:val="0"/>
          <w:numId w:val="1"/>
        </w:num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投标人资格标准及要求：</w:t>
      </w:r>
    </w:p>
    <w:p w14:paraId="591A5FF3">
      <w:pPr>
        <w:adjustRightInd w:val="0"/>
        <w:snapToGrid w:val="0"/>
        <w:spacing w:line="360" w:lineRule="auto"/>
        <w:rPr>
          <w:rFonts w:asciiTheme="minorEastAsia" w:hAnsiTheme="minorEastAsia" w:eastAsiaTheme="minorEastAsia"/>
          <w:kern w:val="144"/>
          <w:sz w:val="24"/>
        </w:rPr>
      </w:pPr>
      <w:bookmarkStart w:id="3" w:name="OLE_LINK1"/>
      <w:r>
        <w:rPr>
          <w:rFonts w:hint="eastAsia" w:asciiTheme="minorEastAsia" w:hAnsiTheme="minorEastAsia" w:eastAsiaTheme="minorEastAsia"/>
          <w:sz w:val="24"/>
        </w:rPr>
        <w:t>2.1</w:t>
      </w:r>
      <w:r>
        <w:rPr>
          <w:rFonts w:hint="eastAsia" w:asciiTheme="minorEastAsia" w:hAnsiTheme="minorEastAsia" w:eastAsiaTheme="minorEastAsia"/>
          <w:kern w:val="144"/>
          <w:sz w:val="24"/>
        </w:rPr>
        <w:t>投标人为独立法人。投标单位需提供有效的营业执照等证明材料。</w:t>
      </w:r>
    </w:p>
    <w:p w14:paraId="500D65BA">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2.2投标人需具有独立订立并履行合同的能力。</w:t>
      </w:r>
    </w:p>
    <w:p w14:paraId="0E6E915F">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2.3投标人需具有组织车辆运输的能力，如委托第三方运输的需提供与运输企业所签订的委托运输合同及运输车辆车牌号，及进入我公司生产区域需遵守我公司相关管理规定等。</w:t>
      </w:r>
    </w:p>
    <w:p w14:paraId="16B53DB8">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2.4本次竞价不接受联合体投标。</w:t>
      </w:r>
    </w:p>
    <w:p w14:paraId="085E1D64">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2.5本次招投标须在巨化数字商城（</w:t>
      </w:r>
      <w:r>
        <w:rPr>
          <w:rFonts w:asciiTheme="minorEastAsia" w:hAnsiTheme="minorEastAsia" w:eastAsiaTheme="minorEastAsia"/>
          <w:sz w:val="24"/>
        </w:rPr>
        <w:t>http://www.jh1958.com/</w:t>
      </w:r>
      <w:r>
        <w:rPr>
          <w:rFonts w:hint="eastAsia" w:asciiTheme="minorEastAsia" w:hAnsiTheme="minorEastAsia" w:eastAsiaTheme="minorEastAsia"/>
          <w:kern w:val="144"/>
          <w:sz w:val="24"/>
        </w:rPr>
        <w:t>）进行。</w:t>
      </w:r>
    </w:p>
    <w:bookmarkEnd w:id="3"/>
    <w:p w14:paraId="4910FDE0">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3、报名方式：凡符合上述资格条件且有意参加招标的独立法人，请于2024年</w:t>
      </w:r>
      <w:r>
        <w:rPr>
          <w:rFonts w:hint="eastAsia" w:asciiTheme="minorEastAsia" w:hAnsiTheme="minorEastAsia" w:eastAsiaTheme="minorEastAsia"/>
          <w:kern w:val="144"/>
          <w:sz w:val="24"/>
          <w:lang w:eastAsia="zh-CN"/>
        </w:rPr>
        <w:t>8月15日</w:t>
      </w:r>
      <w:r>
        <w:rPr>
          <w:rFonts w:hint="eastAsia" w:asciiTheme="minorEastAsia" w:hAnsiTheme="minorEastAsia" w:eastAsiaTheme="minorEastAsia"/>
          <w:kern w:val="144"/>
          <w:sz w:val="24"/>
        </w:rPr>
        <w:t>至2024年</w:t>
      </w:r>
      <w:r>
        <w:rPr>
          <w:rFonts w:hint="eastAsia" w:asciiTheme="minorEastAsia" w:hAnsiTheme="minorEastAsia" w:eastAsiaTheme="minorEastAsia"/>
          <w:kern w:val="144"/>
          <w:sz w:val="24"/>
          <w:lang w:eastAsia="zh-CN"/>
        </w:rPr>
        <w:t>8月20日</w:t>
      </w:r>
      <w:r>
        <w:rPr>
          <w:rFonts w:hint="eastAsia" w:asciiTheme="minorEastAsia" w:hAnsiTheme="minorEastAsia" w:eastAsiaTheme="minorEastAsia"/>
          <w:kern w:val="144"/>
          <w:sz w:val="24"/>
        </w:rPr>
        <w:t>, 到巨化数字商城（</w:t>
      </w:r>
      <w:r>
        <w:rPr>
          <w:rFonts w:asciiTheme="minorEastAsia" w:hAnsiTheme="minorEastAsia" w:eastAsiaTheme="minorEastAsia"/>
          <w:sz w:val="24"/>
        </w:rPr>
        <w:t>http://www.jh1958.com/</w:t>
      </w:r>
      <w:r>
        <w:rPr>
          <w:rFonts w:hint="eastAsia" w:asciiTheme="minorEastAsia" w:hAnsiTheme="minorEastAsia" w:eastAsiaTheme="minorEastAsia"/>
          <w:kern w:val="144"/>
          <w:sz w:val="24"/>
        </w:rPr>
        <w:t>）注册、报名、上传资料,并直接下载招标文件，请投标人在巨化数字商城报价截止时间前进行网上报价。</w:t>
      </w:r>
    </w:p>
    <w:p w14:paraId="51615D2E">
      <w:pPr>
        <w:spacing w:line="360" w:lineRule="auto"/>
        <w:rPr>
          <w:rFonts w:asciiTheme="minorEastAsia" w:hAnsiTheme="minorEastAsia" w:eastAsiaTheme="minorEastAsia"/>
          <w:kern w:val="144"/>
          <w:sz w:val="24"/>
        </w:rPr>
      </w:pPr>
      <w:r>
        <w:rPr>
          <w:rFonts w:hint="eastAsia" w:cs="宋体" w:asciiTheme="minorEastAsia" w:hAnsiTheme="minorEastAsia" w:eastAsiaTheme="minorEastAsia"/>
          <w:sz w:val="24"/>
        </w:rPr>
        <w:t>4、投标</w:t>
      </w:r>
      <w:r>
        <w:rPr>
          <w:rFonts w:hint="eastAsia" w:asciiTheme="minorEastAsia" w:hAnsiTheme="minorEastAsia" w:eastAsiaTheme="minorEastAsia"/>
          <w:kern w:val="0"/>
          <w:sz w:val="24"/>
        </w:rPr>
        <w:t>时需</w:t>
      </w:r>
      <w:r>
        <w:rPr>
          <w:rFonts w:hint="eastAsia" w:asciiTheme="minorEastAsia" w:hAnsiTheme="minorEastAsia" w:eastAsiaTheme="minorEastAsia"/>
          <w:sz w:val="24"/>
        </w:rPr>
        <w:t>交纳</w:t>
      </w:r>
      <w:r>
        <w:rPr>
          <w:rFonts w:hint="eastAsia" w:cs="宋体" w:asciiTheme="minorEastAsia" w:hAnsiTheme="minorEastAsia" w:eastAsiaTheme="minorEastAsia"/>
          <w:sz w:val="24"/>
        </w:rPr>
        <w:t>投标保证金：</w:t>
      </w:r>
      <w:r>
        <w:rPr>
          <w:rFonts w:hint="eastAsia" w:cs="仿宋" w:asciiTheme="minorEastAsia" w:hAnsiTheme="minorEastAsia" w:eastAsiaTheme="minorEastAsia"/>
          <w:b/>
          <w:color w:val="000000"/>
          <w:kern w:val="0"/>
          <w:sz w:val="24"/>
        </w:rPr>
        <w:t>人民币</w:t>
      </w:r>
      <w:r>
        <w:rPr>
          <w:rFonts w:hint="eastAsia" w:cs="宋体" w:asciiTheme="minorEastAsia" w:hAnsiTheme="minorEastAsia" w:eastAsiaTheme="minorEastAsia"/>
          <w:b/>
          <w:kern w:val="0"/>
          <w:sz w:val="24"/>
        </w:rPr>
        <w:t>伍</w:t>
      </w:r>
      <w:r>
        <w:rPr>
          <w:rFonts w:hint="eastAsia" w:asciiTheme="minorEastAsia" w:hAnsiTheme="minorEastAsia" w:eastAsiaTheme="minorEastAsia"/>
          <w:b/>
          <w:color w:val="000000" w:themeColor="text1"/>
          <w:sz w:val="24"/>
          <w14:textFill>
            <w14:solidFill>
              <w14:schemeClr w14:val="tx1"/>
            </w14:solidFill>
          </w14:textFill>
        </w:rPr>
        <w:t>万</w:t>
      </w:r>
      <w:r>
        <w:rPr>
          <w:rFonts w:hint="eastAsia" w:cs="宋体" w:asciiTheme="minorEastAsia" w:hAnsiTheme="minorEastAsia" w:eastAsiaTheme="minorEastAsia"/>
          <w:b/>
          <w:sz w:val="24"/>
        </w:rPr>
        <w:t>圆整</w:t>
      </w:r>
      <w:r>
        <w:rPr>
          <w:rFonts w:hint="eastAsia" w:cs="宋体" w:asciiTheme="minorEastAsia" w:hAnsiTheme="minorEastAsia" w:eastAsiaTheme="minorEastAsia"/>
          <w:sz w:val="24"/>
        </w:rPr>
        <w:t>。</w:t>
      </w:r>
    </w:p>
    <w:p w14:paraId="4D6D6758">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5、投标截止时间和开标时间：以巨化数字商城报价截止时间为准。</w:t>
      </w:r>
    </w:p>
    <w:p w14:paraId="520DD0DF">
      <w:pPr>
        <w:spacing w:line="360" w:lineRule="auto"/>
        <w:rPr>
          <w:rFonts w:asciiTheme="minorEastAsia" w:hAnsiTheme="minorEastAsia" w:eastAsiaTheme="minorEastAsia"/>
          <w:sz w:val="24"/>
        </w:rPr>
      </w:pPr>
      <w:r>
        <w:rPr>
          <w:rFonts w:hint="eastAsia" w:asciiTheme="minorEastAsia" w:hAnsiTheme="minorEastAsia" w:eastAsiaTheme="minorEastAsia"/>
          <w:kern w:val="144"/>
          <w:sz w:val="24"/>
        </w:rPr>
        <w:t>6、投标、开标地点：</w:t>
      </w:r>
      <w:r>
        <w:rPr>
          <w:rFonts w:hint="eastAsia" w:asciiTheme="minorEastAsia" w:hAnsiTheme="minorEastAsia" w:eastAsiaTheme="minorEastAsia"/>
          <w:sz w:val="24"/>
        </w:rPr>
        <w:t>浙江巨程钢瓶有限公司</w:t>
      </w:r>
    </w:p>
    <w:p w14:paraId="69CE68DD">
      <w:pPr>
        <w:spacing w:line="360" w:lineRule="auto"/>
        <w:rPr>
          <w:rFonts w:asciiTheme="minorEastAsia" w:hAnsiTheme="minorEastAsia" w:eastAsiaTheme="minorEastAsia"/>
          <w:sz w:val="24"/>
        </w:rPr>
      </w:pPr>
    </w:p>
    <w:p w14:paraId="19E8E292">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招标机构：浙江巨程钢瓶有限公司</w:t>
      </w:r>
    </w:p>
    <w:p w14:paraId="1E3659D2">
      <w:pPr>
        <w:spacing w:line="360" w:lineRule="auto"/>
        <w:ind w:firstLine="360" w:firstLineChars="150"/>
        <w:jc w:val="right"/>
        <w:rPr>
          <w:rFonts w:asciiTheme="minorEastAsia" w:hAnsiTheme="minorEastAsia" w:eastAsiaTheme="minorEastAsia"/>
          <w:sz w:val="24"/>
        </w:rPr>
      </w:pPr>
      <w:r>
        <w:rPr>
          <w:rFonts w:hint="eastAsia" w:asciiTheme="minorEastAsia" w:hAnsiTheme="minorEastAsia" w:eastAsiaTheme="minorEastAsia"/>
          <w:sz w:val="24"/>
        </w:rPr>
        <w:t>联 系 人：叶佳佳                            联系电话：18957025327</w:t>
      </w:r>
    </w:p>
    <w:p w14:paraId="07F80065">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电子邮箱：电子邮箱：zjjcgp@126.com</w:t>
      </w:r>
    </w:p>
    <w:p w14:paraId="29E9D8A6">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地    址：浙江省衢州市衢江区海力大道7号</w:t>
      </w:r>
    </w:p>
    <w:p w14:paraId="3615C858">
      <w:pPr>
        <w:spacing w:line="360" w:lineRule="auto"/>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、投诉电话：0570-3091876，投诉邮箱:3091876@juhua.com.cn。</w:t>
      </w:r>
    </w:p>
    <w:p w14:paraId="13676227">
      <w:pPr>
        <w:spacing w:line="360" w:lineRule="auto"/>
        <w:rPr>
          <w:rFonts w:asciiTheme="minorEastAsia" w:hAnsiTheme="minorEastAsia" w:eastAsiaTheme="minorEastAsia"/>
          <w:sz w:val="24"/>
        </w:rPr>
      </w:pPr>
    </w:p>
    <w:p w14:paraId="0473CEA4">
      <w:pPr>
        <w:spacing w:line="360" w:lineRule="auto"/>
        <w:ind w:left="360"/>
        <w:rPr>
          <w:rFonts w:asciiTheme="minorEastAsia" w:hAnsiTheme="minorEastAsia" w:eastAsiaTheme="minorEastAsia"/>
          <w:sz w:val="24"/>
        </w:rPr>
      </w:pPr>
    </w:p>
    <w:p w14:paraId="3F45BC69">
      <w:pPr>
        <w:spacing w:line="360" w:lineRule="auto"/>
        <w:ind w:firstLine="5640" w:firstLineChars="2350"/>
        <w:rPr>
          <w:rFonts w:cs="宋体" w:asciiTheme="minorEastAsia" w:hAnsiTheme="minorEastAsia" w:eastAsiaTheme="minorEastAsia"/>
          <w:kern w:val="0"/>
          <w:sz w:val="24"/>
        </w:rPr>
      </w:pPr>
      <w:r>
        <w:rPr>
          <w:rFonts w:hint="eastAsia" w:asciiTheme="minorEastAsia" w:hAnsiTheme="minorEastAsia" w:eastAsiaTheme="minorEastAsia"/>
          <w:sz w:val="24"/>
        </w:rPr>
        <w:t>浙江巨程钢瓶有限公司</w:t>
      </w:r>
    </w:p>
    <w:p w14:paraId="6A96280E">
      <w:pPr>
        <w:widowControl/>
        <w:spacing w:line="360" w:lineRule="auto"/>
        <w:jc w:val="left"/>
        <w:rPr>
          <w:rFonts w:ascii="宋体" w:hAnsi="宋体" w:cs="宋体"/>
          <w:kern w:val="0"/>
          <w:sz w:val="24"/>
        </w:rPr>
      </w:pPr>
      <w:r>
        <w:rPr>
          <w:rFonts w:hint="eastAsia" w:ascii="宋体" w:hAnsi="宋体"/>
          <w:szCs w:val="21"/>
        </w:rPr>
        <w:t xml:space="preserve">                                                  </w:t>
      </w:r>
      <w:r>
        <w:rPr>
          <w:rFonts w:hint="eastAsia" w:ascii="宋体" w:hAnsi="宋体"/>
          <w:sz w:val="24"/>
        </w:rPr>
        <w:t xml:space="preserve">     2024</w:t>
      </w:r>
      <w:r>
        <w:rPr>
          <w:rFonts w:hint="eastAsia" w:ascii="宋体" w:hAnsi="宋体" w:cs="宋体"/>
          <w:kern w:val="0"/>
          <w:sz w:val="24"/>
        </w:rPr>
        <w:t>年8月</w:t>
      </w:r>
      <w:r>
        <w:rPr>
          <w:rFonts w:hint="eastAsia" w:ascii="宋体" w:hAnsi="宋体" w:cs="宋体"/>
          <w:kern w:val="0"/>
          <w:sz w:val="24"/>
          <w:lang w:val="en-US" w:eastAsia="zh-CN"/>
        </w:rPr>
        <w:t>15</w:t>
      </w:r>
      <w:r>
        <w:rPr>
          <w:rFonts w:hint="eastAsia" w:ascii="宋体" w:hAnsi="宋体" w:cs="宋体"/>
          <w:kern w:val="0"/>
          <w:sz w:val="24"/>
        </w:rPr>
        <w:t>日</w:t>
      </w:r>
    </w:p>
    <w:p w14:paraId="3F9627AC">
      <w:pPr>
        <w:pStyle w:val="4"/>
        <w:spacing w:line="360" w:lineRule="auto"/>
        <w:rPr>
          <w:kern w:val="0"/>
          <w:sz w:val="28"/>
          <w:szCs w:val="28"/>
        </w:rPr>
      </w:pPr>
      <w:r>
        <w:rPr>
          <w:rFonts w:hint="eastAsia" w:ascii="宋体" w:hAnsi="宋体" w:cs="宋体"/>
          <w:kern w:val="0"/>
          <w:szCs w:val="21"/>
        </w:rPr>
        <w:t xml:space="preserve"> </w:t>
      </w:r>
      <w:bookmarkStart w:id="4" w:name="_Toc511210782"/>
      <w:r>
        <w:rPr>
          <w:rFonts w:hint="eastAsia"/>
          <w:kern w:val="0"/>
          <w:sz w:val="28"/>
          <w:szCs w:val="28"/>
        </w:rPr>
        <w:t>第二章  投标人须知前附表</w:t>
      </w:r>
      <w:bookmarkEnd w:id="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6153"/>
      </w:tblGrid>
      <w:tr w14:paraId="0EC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5" w:type="dxa"/>
            <w:vAlign w:val="center"/>
          </w:tcPr>
          <w:p w14:paraId="37ADF20F">
            <w:pPr>
              <w:jc w:val="center"/>
              <w:rPr>
                <w:rFonts w:ascii="宋体" w:hAnsi="宋体" w:cs="宋体"/>
                <w:b/>
                <w:color w:val="000000"/>
                <w:kern w:val="0"/>
                <w:szCs w:val="21"/>
              </w:rPr>
            </w:pPr>
            <w:r>
              <w:rPr>
                <w:rFonts w:hint="eastAsia" w:ascii="宋体" w:hAnsi="宋体" w:cs="宋体"/>
                <w:b/>
                <w:color w:val="000000"/>
                <w:kern w:val="0"/>
                <w:szCs w:val="21"/>
              </w:rPr>
              <w:t>项号</w:t>
            </w:r>
          </w:p>
        </w:tc>
        <w:tc>
          <w:tcPr>
            <w:tcW w:w="1701" w:type="dxa"/>
            <w:vAlign w:val="center"/>
          </w:tcPr>
          <w:p w14:paraId="5FBD777B">
            <w:pPr>
              <w:jc w:val="center"/>
              <w:rPr>
                <w:rFonts w:ascii="宋体" w:hAnsi="宋体" w:cs="宋体"/>
                <w:b/>
                <w:color w:val="000000"/>
                <w:kern w:val="0"/>
                <w:szCs w:val="21"/>
              </w:rPr>
            </w:pPr>
            <w:r>
              <w:rPr>
                <w:rFonts w:hint="eastAsia" w:ascii="宋体" w:hAnsi="宋体" w:cs="宋体"/>
                <w:b/>
                <w:color w:val="000000"/>
                <w:kern w:val="0"/>
                <w:szCs w:val="21"/>
              </w:rPr>
              <w:t>内 容</w:t>
            </w:r>
          </w:p>
        </w:tc>
        <w:tc>
          <w:tcPr>
            <w:tcW w:w="6153" w:type="dxa"/>
            <w:vAlign w:val="center"/>
          </w:tcPr>
          <w:p w14:paraId="435CEA6B">
            <w:pPr>
              <w:jc w:val="center"/>
              <w:rPr>
                <w:rFonts w:ascii="宋体" w:hAnsi="宋体" w:cs="宋体"/>
                <w:b/>
                <w:color w:val="000000"/>
                <w:kern w:val="0"/>
                <w:szCs w:val="21"/>
              </w:rPr>
            </w:pPr>
            <w:r>
              <w:rPr>
                <w:rFonts w:hint="eastAsia" w:ascii="宋体" w:hAnsi="宋体" w:cs="宋体"/>
                <w:b/>
                <w:color w:val="000000"/>
                <w:kern w:val="0"/>
                <w:szCs w:val="21"/>
              </w:rPr>
              <w:t>说明与要求</w:t>
            </w:r>
          </w:p>
        </w:tc>
      </w:tr>
      <w:tr w14:paraId="3822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14:paraId="0DB6D4FA">
            <w:pPr>
              <w:jc w:val="center"/>
              <w:rPr>
                <w:rFonts w:ascii="宋体" w:hAnsi="宋体" w:cs="宋体"/>
                <w:color w:val="000000"/>
                <w:kern w:val="0"/>
                <w:szCs w:val="21"/>
              </w:rPr>
            </w:pPr>
            <w:r>
              <w:rPr>
                <w:rFonts w:hint="eastAsia" w:ascii="宋体" w:hAnsi="宋体" w:cs="宋体"/>
                <w:color w:val="000000"/>
                <w:kern w:val="0"/>
                <w:szCs w:val="21"/>
              </w:rPr>
              <w:t>1</w:t>
            </w:r>
          </w:p>
        </w:tc>
        <w:tc>
          <w:tcPr>
            <w:tcW w:w="1701" w:type="dxa"/>
            <w:vAlign w:val="center"/>
          </w:tcPr>
          <w:p w14:paraId="3A7F9039">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项目名称</w:t>
            </w:r>
          </w:p>
        </w:tc>
        <w:tc>
          <w:tcPr>
            <w:tcW w:w="6153" w:type="dxa"/>
            <w:vAlign w:val="center"/>
          </w:tcPr>
          <w:p w14:paraId="03E64059">
            <w:pPr>
              <w:pStyle w:val="9"/>
              <w:rPr>
                <w:rFonts w:cs="宋体" w:asciiTheme="minorEastAsia" w:hAnsiTheme="minorEastAsia" w:eastAsiaTheme="minorEastAsia"/>
                <w:sz w:val="24"/>
              </w:rPr>
            </w:pPr>
            <w:r>
              <w:rPr>
                <w:rFonts w:hint="eastAsia" w:asciiTheme="minorEastAsia" w:hAnsiTheme="minorEastAsia" w:eastAsiaTheme="minorEastAsia"/>
                <w:kern w:val="144"/>
                <w:sz w:val="24"/>
              </w:rPr>
              <w:t>冷轧钢卷</w:t>
            </w:r>
            <w:r>
              <w:rPr>
                <w:rFonts w:hint="eastAsia" w:cs="宋体" w:asciiTheme="minorEastAsia" w:hAnsiTheme="minorEastAsia" w:eastAsiaTheme="minorEastAsia"/>
                <w:sz w:val="24"/>
              </w:rPr>
              <w:t xml:space="preserve">                                                             </w:t>
            </w:r>
          </w:p>
        </w:tc>
      </w:tr>
      <w:tr w14:paraId="6C46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vAlign w:val="center"/>
          </w:tcPr>
          <w:p w14:paraId="3ABEA82C">
            <w:pPr>
              <w:jc w:val="center"/>
              <w:rPr>
                <w:rFonts w:ascii="宋体" w:hAnsi="宋体" w:cs="宋体"/>
                <w:color w:val="000000"/>
                <w:kern w:val="0"/>
                <w:szCs w:val="21"/>
              </w:rPr>
            </w:pPr>
            <w:r>
              <w:rPr>
                <w:rFonts w:hint="eastAsia" w:ascii="宋体" w:hAnsi="宋体" w:cs="宋体"/>
                <w:color w:val="000000"/>
                <w:kern w:val="0"/>
                <w:szCs w:val="21"/>
              </w:rPr>
              <w:t>2</w:t>
            </w:r>
          </w:p>
        </w:tc>
        <w:tc>
          <w:tcPr>
            <w:tcW w:w="1701" w:type="dxa"/>
            <w:vAlign w:val="center"/>
          </w:tcPr>
          <w:p w14:paraId="576C121F">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项目地点</w:t>
            </w:r>
          </w:p>
        </w:tc>
        <w:tc>
          <w:tcPr>
            <w:tcW w:w="6153" w:type="dxa"/>
            <w:vAlign w:val="center"/>
          </w:tcPr>
          <w:p w14:paraId="27D75C5A">
            <w:pPr>
              <w:pStyle w:val="9"/>
              <w:rPr>
                <w:rFonts w:cs="宋体" w:asciiTheme="minorEastAsia" w:hAnsiTheme="minorEastAsia" w:eastAsiaTheme="minorEastAsia"/>
                <w:sz w:val="24"/>
              </w:rPr>
            </w:pPr>
            <w:r>
              <w:rPr>
                <w:rFonts w:hint="eastAsia" w:asciiTheme="minorEastAsia" w:hAnsiTheme="minorEastAsia" w:eastAsiaTheme="minorEastAsia"/>
                <w:sz w:val="24"/>
              </w:rPr>
              <w:t>浙江巨程钢瓶有限公司</w:t>
            </w:r>
            <w:r>
              <w:rPr>
                <w:rFonts w:hint="eastAsia" w:cs="宋体" w:asciiTheme="minorEastAsia" w:hAnsiTheme="minorEastAsia" w:eastAsiaTheme="minorEastAsia"/>
                <w:sz w:val="24"/>
              </w:rPr>
              <w:t xml:space="preserve">                                                                          </w:t>
            </w:r>
          </w:p>
        </w:tc>
      </w:tr>
      <w:tr w14:paraId="35D6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Align w:val="center"/>
          </w:tcPr>
          <w:p w14:paraId="769CEF81">
            <w:pPr>
              <w:jc w:val="center"/>
              <w:rPr>
                <w:rFonts w:ascii="宋体" w:hAnsi="宋体" w:cs="宋体"/>
                <w:color w:val="000000"/>
                <w:kern w:val="0"/>
                <w:szCs w:val="21"/>
              </w:rPr>
            </w:pPr>
            <w:r>
              <w:rPr>
                <w:rFonts w:hint="eastAsia" w:ascii="宋体" w:hAnsi="宋体" w:cs="宋体"/>
                <w:color w:val="000000"/>
                <w:kern w:val="0"/>
                <w:szCs w:val="21"/>
              </w:rPr>
              <w:t>3</w:t>
            </w:r>
          </w:p>
        </w:tc>
        <w:tc>
          <w:tcPr>
            <w:tcW w:w="1701" w:type="dxa"/>
            <w:vAlign w:val="center"/>
          </w:tcPr>
          <w:p w14:paraId="79E698D2">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招标范围</w:t>
            </w:r>
          </w:p>
        </w:tc>
        <w:tc>
          <w:tcPr>
            <w:tcW w:w="6153" w:type="dxa"/>
            <w:vAlign w:val="center"/>
          </w:tcPr>
          <w:p w14:paraId="7806EBB6">
            <w:pP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浙江巨程钢瓶有限公司</w:t>
            </w:r>
            <w:r>
              <w:rPr>
                <w:rFonts w:hint="eastAsia" w:asciiTheme="minorEastAsia" w:hAnsiTheme="minorEastAsia" w:eastAsiaTheme="minorEastAsia"/>
                <w:kern w:val="144"/>
                <w:sz w:val="24"/>
              </w:rPr>
              <w:t>生产所需</w:t>
            </w:r>
            <w:r>
              <w:rPr>
                <w:rFonts w:hint="eastAsia" w:asciiTheme="minorEastAsia" w:hAnsiTheme="minorEastAsia" w:eastAsiaTheme="minorEastAsia"/>
                <w:sz w:val="24"/>
              </w:rPr>
              <w:t>冷轧钢卷</w:t>
            </w:r>
            <w:r>
              <w:rPr>
                <w:rFonts w:hint="eastAsia" w:cs="宋体" w:asciiTheme="minorEastAsia" w:hAnsiTheme="minorEastAsia" w:eastAsiaTheme="minorEastAsia"/>
                <w:color w:val="000000"/>
                <w:kern w:val="0"/>
                <w:sz w:val="24"/>
              </w:rPr>
              <w:t>采购，详见采购内容及技术要求</w:t>
            </w:r>
          </w:p>
        </w:tc>
      </w:tr>
      <w:tr w14:paraId="21B0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675" w:type="dxa"/>
            <w:vAlign w:val="center"/>
          </w:tcPr>
          <w:p w14:paraId="6AECC614">
            <w:pPr>
              <w:jc w:val="center"/>
              <w:rPr>
                <w:rFonts w:ascii="宋体" w:hAnsi="宋体" w:cs="宋体"/>
                <w:color w:val="000000"/>
                <w:kern w:val="0"/>
                <w:szCs w:val="21"/>
              </w:rPr>
            </w:pPr>
            <w:r>
              <w:rPr>
                <w:rFonts w:hint="eastAsia" w:ascii="宋体" w:hAnsi="宋体" w:cs="宋体"/>
                <w:color w:val="000000"/>
                <w:kern w:val="0"/>
                <w:szCs w:val="21"/>
              </w:rPr>
              <w:t>4</w:t>
            </w:r>
          </w:p>
        </w:tc>
        <w:tc>
          <w:tcPr>
            <w:tcW w:w="1701" w:type="dxa"/>
            <w:vAlign w:val="center"/>
          </w:tcPr>
          <w:p w14:paraId="64FB4C61">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投标人资格要求</w:t>
            </w:r>
          </w:p>
        </w:tc>
        <w:tc>
          <w:tcPr>
            <w:tcW w:w="6153" w:type="dxa"/>
            <w:vAlign w:val="center"/>
          </w:tcPr>
          <w:p w14:paraId="12E6A2E5">
            <w:pPr>
              <w:numPr>
                <w:ilvl w:val="0"/>
                <w:numId w:val="2"/>
              </w:numPr>
              <w:adjustRightInd w:val="0"/>
              <w:snapToGrid w:val="0"/>
              <w:spacing w:line="360" w:lineRule="exact"/>
              <w:rPr>
                <w:rFonts w:asciiTheme="minorEastAsia" w:hAnsiTheme="minorEastAsia" w:eastAsiaTheme="minorEastAsia"/>
                <w:kern w:val="144"/>
                <w:sz w:val="24"/>
              </w:rPr>
            </w:pPr>
            <w:r>
              <w:rPr>
                <w:rFonts w:hint="eastAsia" w:asciiTheme="minorEastAsia" w:hAnsiTheme="minorEastAsia" w:eastAsiaTheme="minorEastAsia"/>
                <w:kern w:val="144"/>
                <w:sz w:val="24"/>
              </w:rPr>
              <w:t>投标人为独立法人。投标单位需提供有效的营业执照等证明材料。</w:t>
            </w:r>
          </w:p>
          <w:p w14:paraId="730E32A1">
            <w:pPr>
              <w:adjustRightInd w:val="0"/>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2.投标人需具有独立订立并履行合同的能力。</w:t>
            </w:r>
          </w:p>
          <w:p w14:paraId="7F49965A">
            <w:pPr>
              <w:adjustRightInd w:val="0"/>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3.投标人需具有组织车辆运输的能力，如委托第三方运输的需提供与运输企业所签订的委托运输合同及运输车辆车牌号，及进入我公司生产区域需遵守我公司相关管理规定等。</w:t>
            </w:r>
          </w:p>
          <w:p w14:paraId="2476A929">
            <w:pPr>
              <w:spacing w:line="360" w:lineRule="exact"/>
              <w:rPr>
                <w:rFonts w:asciiTheme="minorEastAsia" w:hAnsiTheme="minorEastAsia" w:eastAsiaTheme="minorEastAsia"/>
                <w:kern w:val="144"/>
                <w:sz w:val="24"/>
              </w:rPr>
            </w:pPr>
            <w:r>
              <w:rPr>
                <w:rFonts w:hint="eastAsia" w:asciiTheme="minorEastAsia" w:hAnsiTheme="minorEastAsia" w:eastAsiaTheme="minorEastAsia"/>
                <w:kern w:val="144"/>
                <w:sz w:val="24"/>
              </w:rPr>
              <w:t>4.本次竞价不接受联合体投标。</w:t>
            </w:r>
          </w:p>
          <w:p w14:paraId="090194DF">
            <w:pPr>
              <w:spacing w:line="360" w:lineRule="exact"/>
              <w:rPr>
                <w:rFonts w:asciiTheme="minorEastAsia" w:hAnsiTheme="minorEastAsia" w:eastAsiaTheme="minorEastAsia"/>
                <w:kern w:val="144"/>
                <w:sz w:val="24"/>
              </w:rPr>
            </w:pPr>
          </w:p>
        </w:tc>
      </w:tr>
      <w:tr w14:paraId="0A13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14:paraId="0F2FB6FD">
            <w:pPr>
              <w:jc w:val="center"/>
              <w:rPr>
                <w:rFonts w:ascii="宋体" w:hAnsi="宋体" w:cs="宋体"/>
                <w:color w:val="000000"/>
                <w:kern w:val="0"/>
                <w:szCs w:val="21"/>
              </w:rPr>
            </w:pPr>
            <w:r>
              <w:rPr>
                <w:rFonts w:hint="eastAsia" w:ascii="宋体" w:hAnsi="宋体" w:cs="宋体"/>
                <w:color w:val="000000"/>
                <w:kern w:val="0"/>
                <w:szCs w:val="21"/>
              </w:rPr>
              <w:t>5</w:t>
            </w:r>
          </w:p>
        </w:tc>
        <w:tc>
          <w:tcPr>
            <w:tcW w:w="1701" w:type="dxa"/>
            <w:vAlign w:val="center"/>
          </w:tcPr>
          <w:p w14:paraId="3F3611FD">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投标有效期</w:t>
            </w:r>
          </w:p>
        </w:tc>
        <w:tc>
          <w:tcPr>
            <w:tcW w:w="6153" w:type="dxa"/>
            <w:vAlign w:val="center"/>
          </w:tcPr>
          <w:p w14:paraId="291CC555">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投标截止日起</w:t>
            </w:r>
            <w:r>
              <w:rPr>
                <w:rFonts w:hint="eastAsia" w:cs="宋体" w:asciiTheme="minorEastAsia" w:hAnsiTheme="minorEastAsia" w:eastAsiaTheme="minorEastAsia"/>
                <w:kern w:val="0"/>
                <w:sz w:val="24"/>
              </w:rPr>
              <w:t>90个工作日</w:t>
            </w:r>
            <w:r>
              <w:rPr>
                <w:rFonts w:hint="eastAsia" w:cs="宋体" w:asciiTheme="minorEastAsia" w:hAnsiTheme="minorEastAsia" w:eastAsiaTheme="minorEastAsia"/>
                <w:color w:val="000000"/>
                <w:kern w:val="0"/>
                <w:sz w:val="24"/>
              </w:rPr>
              <w:t>。</w:t>
            </w:r>
          </w:p>
        </w:tc>
      </w:tr>
      <w:tr w14:paraId="1142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50329A07">
            <w:pPr>
              <w:jc w:val="center"/>
              <w:rPr>
                <w:rFonts w:ascii="宋体" w:hAnsi="宋体" w:cs="宋体"/>
                <w:color w:val="000000"/>
                <w:kern w:val="0"/>
                <w:szCs w:val="21"/>
              </w:rPr>
            </w:pPr>
            <w:r>
              <w:rPr>
                <w:rFonts w:hint="eastAsia" w:ascii="宋体" w:hAnsi="宋体" w:cs="宋体"/>
                <w:color w:val="000000"/>
                <w:kern w:val="0"/>
                <w:szCs w:val="21"/>
              </w:rPr>
              <w:t>6</w:t>
            </w:r>
          </w:p>
        </w:tc>
        <w:tc>
          <w:tcPr>
            <w:tcW w:w="1701" w:type="dxa"/>
            <w:vAlign w:val="center"/>
          </w:tcPr>
          <w:p w14:paraId="72DE7CC5">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投标保证金</w:t>
            </w:r>
          </w:p>
        </w:tc>
        <w:tc>
          <w:tcPr>
            <w:tcW w:w="6153" w:type="dxa"/>
            <w:vAlign w:val="center"/>
          </w:tcPr>
          <w:p w14:paraId="57BBEBC6">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人民币伍</w:t>
            </w:r>
            <w:r>
              <w:rPr>
                <w:rFonts w:hint="eastAsia" w:cs="宋体" w:asciiTheme="minorEastAsia" w:hAnsiTheme="minorEastAsia" w:eastAsiaTheme="minorEastAsia"/>
                <w:b/>
                <w:sz w:val="24"/>
              </w:rPr>
              <w:t>万圆整</w:t>
            </w:r>
          </w:p>
          <w:p w14:paraId="7BC17917">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形  式：电汇</w:t>
            </w:r>
          </w:p>
          <w:p w14:paraId="6FD353EB">
            <w:pPr>
              <w:widowControl/>
              <w:adjustRightInd w:val="0"/>
              <w:snapToGrid w:val="0"/>
              <w:spacing w:line="360" w:lineRule="auto"/>
              <w:ind w:left="1"/>
              <w:jc w:val="left"/>
              <w:rPr>
                <w:rFonts w:asciiTheme="minorEastAsia" w:hAnsiTheme="minorEastAsia" w:eastAsiaTheme="minorEastAsia"/>
                <w:sz w:val="24"/>
              </w:rPr>
            </w:pPr>
            <w:r>
              <w:rPr>
                <w:rFonts w:hint="eastAsia" w:asciiTheme="minorEastAsia" w:hAnsiTheme="minorEastAsia" w:eastAsiaTheme="minorEastAsia"/>
                <w:sz w:val="24"/>
              </w:rPr>
              <w:t>收款单位：浙江巨程钢瓶有限公司</w:t>
            </w:r>
          </w:p>
          <w:p w14:paraId="25454FEC">
            <w:pPr>
              <w:widowControl/>
              <w:adjustRightInd w:val="0"/>
              <w:snapToGrid w:val="0"/>
              <w:spacing w:line="360" w:lineRule="auto"/>
              <w:ind w:left="1"/>
              <w:jc w:val="left"/>
              <w:rPr>
                <w:rFonts w:asciiTheme="minorEastAsia" w:hAnsiTheme="minorEastAsia" w:eastAsiaTheme="minorEastAsia"/>
                <w:sz w:val="24"/>
              </w:rPr>
            </w:pPr>
            <w:r>
              <w:rPr>
                <w:rFonts w:hint="eastAsia" w:asciiTheme="minorEastAsia" w:hAnsiTheme="minorEastAsia" w:eastAsiaTheme="minorEastAsia"/>
                <w:sz w:val="24"/>
              </w:rPr>
              <w:t>开户银行：中国工商银行衢化支行</w:t>
            </w:r>
          </w:p>
          <w:p w14:paraId="52F8FBCC">
            <w:pPr>
              <w:widowControl/>
              <w:adjustRightInd w:val="0"/>
              <w:snapToGrid w:val="0"/>
              <w:spacing w:line="360" w:lineRule="auto"/>
              <w:ind w:left="1"/>
              <w:jc w:val="left"/>
              <w:rPr>
                <w:rFonts w:asciiTheme="minorEastAsia" w:hAnsiTheme="minorEastAsia" w:eastAsiaTheme="minorEastAsia"/>
                <w:sz w:val="24"/>
              </w:rPr>
            </w:pPr>
            <w:r>
              <w:rPr>
                <w:rFonts w:hint="eastAsia" w:asciiTheme="minorEastAsia" w:hAnsiTheme="minorEastAsia" w:eastAsiaTheme="minorEastAsia"/>
                <w:sz w:val="24"/>
              </w:rPr>
              <w:t>账    号：1209280029200131224</w:t>
            </w:r>
          </w:p>
        </w:tc>
      </w:tr>
      <w:tr w14:paraId="10DE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75" w:type="dxa"/>
            <w:vAlign w:val="center"/>
          </w:tcPr>
          <w:p w14:paraId="41F4CE45">
            <w:pPr>
              <w:jc w:val="center"/>
              <w:rPr>
                <w:rFonts w:ascii="宋体" w:hAnsi="宋体" w:cs="宋体"/>
                <w:color w:val="000000"/>
                <w:kern w:val="0"/>
                <w:szCs w:val="21"/>
              </w:rPr>
            </w:pPr>
            <w:r>
              <w:rPr>
                <w:rFonts w:hint="eastAsia" w:ascii="宋体" w:hAnsi="宋体" w:cs="宋体"/>
                <w:color w:val="000000"/>
                <w:kern w:val="0"/>
                <w:szCs w:val="21"/>
              </w:rPr>
              <w:t>7</w:t>
            </w:r>
          </w:p>
        </w:tc>
        <w:tc>
          <w:tcPr>
            <w:tcW w:w="1701" w:type="dxa"/>
            <w:vAlign w:val="center"/>
          </w:tcPr>
          <w:p w14:paraId="4D674CF6">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交货期</w:t>
            </w:r>
          </w:p>
        </w:tc>
        <w:tc>
          <w:tcPr>
            <w:tcW w:w="6153" w:type="dxa"/>
            <w:vAlign w:val="center"/>
          </w:tcPr>
          <w:p w14:paraId="45FC1140">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详见第五章 </w:t>
            </w:r>
            <w:r>
              <w:rPr>
                <w:rFonts w:cs="宋体" w:asciiTheme="minorEastAsia" w:hAnsiTheme="minorEastAsia" w:eastAsiaTheme="minorEastAsia"/>
                <w:color w:val="000000"/>
                <w:kern w:val="0"/>
                <w:sz w:val="24"/>
              </w:rPr>
              <w:t>主要商务条款</w:t>
            </w:r>
          </w:p>
        </w:tc>
      </w:tr>
      <w:tr w14:paraId="3055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5" w:type="dxa"/>
            <w:vAlign w:val="center"/>
          </w:tcPr>
          <w:p w14:paraId="12FB899F">
            <w:pPr>
              <w:jc w:val="center"/>
              <w:rPr>
                <w:rFonts w:ascii="宋体" w:hAnsi="宋体" w:cs="宋体"/>
                <w:color w:val="000000"/>
                <w:kern w:val="0"/>
                <w:szCs w:val="21"/>
              </w:rPr>
            </w:pPr>
            <w:r>
              <w:rPr>
                <w:rFonts w:hint="eastAsia" w:ascii="宋体" w:hAnsi="宋体" w:cs="宋体"/>
                <w:color w:val="000000"/>
                <w:kern w:val="0"/>
                <w:szCs w:val="21"/>
              </w:rPr>
              <w:t>8</w:t>
            </w:r>
          </w:p>
        </w:tc>
        <w:tc>
          <w:tcPr>
            <w:tcW w:w="1701" w:type="dxa"/>
            <w:vAlign w:val="center"/>
          </w:tcPr>
          <w:p w14:paraId="3E973C51">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开标时间及地点</w:t>
            </w:r>
          </w:p>
        </w:tc>
        <w:tc>
          <w:tcPr>
            <w:tcW w:w="6153" w:type="dxa"/>
            <w:vAlign w:val="center"/>
          </w:tcPr>
          <w:p w14:paraId="4B5859A6">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开标时间：2024年</w:t>
            </w:r>
            <w:r>
              <w:rPr>
                <w:rFonts w:hint="eastAsia" w:cs="宋体" w:asciiTheme="minorEastAsia" w:hAnsiTheme="minorEastAsia" w:eastAsiaTheme="minorEastAsia"/>
                <w:color w:val="000000"/>
                <w:kern w:val="0"/>
                <w:sz w:val="24"/>
                <w:lang w:eastAsia="zh-CN"/>
              </w:rPr>
              <w:t>8月20日</w:t>
            </w:r>
            <w:r>
              <w:rPr>
                <w:rFonts w:hint="eastAsia" w:cs="宋体" w:asciiTheme="minorEastAsia" w:hAnsiTheme="minorEastAsia" w:eastAsiaTheme="minorEastAsia"/>
                <w:color w:val="000000"/>
                <w:kern w:val="0"/>
                <w:sz w:val="24"/>
              </w:rPr>
              <w:t>14：00（北京时间）</w:t>
            </w:r>
          </w:p>
          <w:p w14:paraId="17DB54A1">
            <w:pPr>
              <w:spacing w:line="360" w:lineRule="exact"/>
              <w:rPr>
                <w:rFonts w:asciiTheme="minorEastAsia" w:hAnsiTheme="minorEastAsia" w:eastAsiaTheme="minorEastAsia"/>
                <w:sz w:val="24"/>
              </w:rPr>
            </w:pPr>
            <w:r>
              <w:rPr>
                <w:rFonts w:hint="eastAsia" w:cs="宋体" w:asciiTheme="minorEastAsia" w:hAnsiTheme="minorEastAsia" w:eastAsiaTheme="minorEastAsia"/>
                <w:color w:val="000000"/>
                <w:kern w:val="0"/>
                <w:sz w:val="24"/>
              </w:rPr>
              <w:t>地    点：</w:t>
            </w:r>
            <w:r>
              <w:rPr>
                <w:rFonts w:hint="eastAsia" w:asciiTheme="minorEastAsia" w:hAnsiTheme="minorEastAsia" w:eastAsiaTheme="minorEastAsia"/>
                <w:sz w:val="24"/>
              </w:rPr>
              <w:t>浙江巨程钢瓶有限公司。</w:t>
            </w:r>
          </w:p>
        </w:tc>
      </w:tr>
      <w:tr w14:paraId="16E8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5" w:type="dxa"/>
            <w:vAlign w:val="center"/>
          </w:tcPr>
          <w:p w14:paraId="6AC9E4DB">
            <w:pPr>
              <w:jc w:val="center"/>
              <w:rPr>
                <w:rFonts w:ascii="宋体" w:hAnsi="宋体" w:cs="宋体"/>
                <w:color w:val="000000"/>
                <w:kern w:val="0"/>
                <w:szCs w:val="21"/>
              </w:rPr>
            </w:pPr>
            <w:r>
              <w:rPr>
                <w:rFonts w:hint="eastAsia" w:ascii="宋体" w:hAnsi="宋体" w:cs="宋体"/>
                <w:color w:val="000000"/>
                <w:kern w:val="0"/>
                <w:szCs w:val="21"/>
              </w:rPr>
              <w:t>9</w:t>
            </w:r>
          </w:p>
        </w:tc>
        <w:tc>
          <w:tcPr>
            <w:tcW w:w="1701" w:type="dxa"/>
            <w:vAlign w:val="center"/>
          </w:tcPr>
          <w:p w14:paraId="1B5F84E2">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评标办法</w:t>
            </w:r>
          </w:p>
        </w:tc>
        <w:tc>
          <w:tcPr>
            <w:tcW w:w="6153" w:type="dxa"/>
            <w:vAlign w:val="center"/>
          </w:tcPr>
          <w:p w14:paraId="74873922">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详见第六章 评标办法细则</w:t>
            </w:r>
          </w:p>
        </w:tc>
      </w:tr>
      <w:tr w14:paraId="2522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675" w:type="dxa"/>
            <w:vAlign w:val="center"/>
          </w:tcPr>
          <w:p w14:paraId="6B0C34E0">
            <w:pPr>
              <w:jc w:val="center"/>
              <w:rPr>
                <w:rFonts w:ascii="宋体" w:hAnsi="宋体" w:cs="宋体"/>
                <w:color w:val="000000"/>
                <w:kern w:val="0"/>
                <w:szCs w:val="21"/>
              </w:rPr>
            </w:pPr>
            <w:r>
              <w:rPr>
                <w:rFonts w:hint="eastAsia" w:ascii="宋体" w:hAnsi="宋体" w:cs="宋体"/>
                <w:color w:val="000000"/>
                <w:kern w:val="0"/>
                <w:szCs w:val="21"/>
              </w:rPr>
              <w:t>10</w:t>
            </w:r>
          </w:p>
        </w:tc>
        <w:tc>
          <w:tcPr>
            <w:tcW w:w="1701" w:type="dxa"/>
            <w:vAlign w:val="center"/>
          </w:tcPr>
          <w:p w14:paraId="4647E463">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招标人联系</w:t>
            </w:r>
          </w:p>
          <w:p w14:paraId="3BDC3A70">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方式</w:t>
            </w:r>
          </w:p>
        </w:tc>
        <w:tc>
          <w:tcPr>
            <w:tcW w:w="6153" w:type="dxa"/>
            <w:vAlign w:val="center"/>
          </w:tcPr>
          <w:p w14:paraId="6A6CBE88">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招标 人：浙江巨程钢瓶有限公司</w:t>
            </w:r>
          </w:p>
          <w:p w14:paraId="39ABD62F">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 xml:space="preserve">联 系 人：叶佳佳  </w:t>
            </w:r>
          </w:p>
          <w:p w14:paraId="30A982C8">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联系电话：0570-2830135（座机）</w:t>
            </w:r>
          </w:p>
          <w:p w14:paraId="17302926">
            <w:pPr>
              <w:spacing w:line="360" w:lineRule="exact"/>
              <w:ind w:firstLine="110" w:firstLineChars="46"/>
              <w:rPr>
                <w:rFonts w:asciiTheme="minorEastAsia" w:hAnsiTheme="minorEastAsia" w:eastAsiaTheme="minorEastAsia"/>
                <w:sz w:val="24"/>
              </w:rPr>
            </w:pPr>
            <w:r>
              <w:rPr>
                <w:rFonts w:hint="eastAsia" w:cs="宋体" w:asciiTheme="minorEastAsia" w:hAnsiTheme="minorEastAsia" w:eastAsiaTheme="minorEastAsia"/>
                <w:color w:val="000000"/>
                <w:kern w:val="0"/>
                <w:sz w:val="24"/>
              </w:rPr>
              <w:t>传　　真：0570-2830130</w:t>
            </w:r>
          </w:p>
          <w:p w14:paraId="23A37D93">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电子邮箱：zjjcgp@126.com</w:t>
            </w:r>
          </w:p>
        </w:tc>
      </w:tr>
    </w:tbl>
    <w:p w14:paraId="4A971D99">
      <w:pPr>
        <w:widowControl/>
        <w:spacing w:line="360" w:lineRule="exact"/>
        <w:jc w:val="left"/>
        <w:rPr>
          <w:rFonts w:ascii="宋体" w:hAnsi="宋体" w:cs="宋体"/>
          <w:kern w:val="0"/>
          <w:szCs w:val="21"/>
        </w:rPr>
      </w:pPr>
    </w:p>
    <w:p w14:paraId="4C362512">
      <w:pPr>
        <w:snapToGrid w:val="0"/>
        <w:spacing w:line="360" w:lineRule="auto"/>
        <w:ind w:firstLine="2089" w:firstLineChars="995"/>
        <w:rPr>
          <w:b/>
          <w:sz w:val="28"/>
          <w:szCs w:val="28"/>
        </w:rPr>
      </w:pPr>
      <w:bookmarkStart w:id="5" w:name="_Toc362467882"/>
      <w:r>
        <w:rPr>
          <w:kern w:val="0"/>
        </w:rPr>
        <w:br w:type="page"/>
      </w:r>
      <w:r>
        <w:rPr>
          <w:rFonts w:hint="eastAsia"/>
          <w:b/>
          <w:sz w:val="28"/>
          <w:szCs w:val="28"/>
        </w:rPr>
        <w:t xml:space="preserve">       </w:t>
      </w:r>
      <w:bookmarkStart w:id="6" w:name="_Toc500208476"/>
      <w:bookmarkStart w:id="7" w:name="_Toc53733835"/>
      <w:bookmarkStart w:id="8" w:name="_Toc90692903"/>
      <w:r>
        <w:rPr>
          <w:rFonts w:hint="eastAsia"/>
          <w:b/>
          <w:kern w:val="0"/>
          <w:sz w:val="28"/>
          <w:szCs w:val="28"/>
        </w:rPr>
        <w:t>第三章  投标人须知</w:t>
      </w:r>
    </w:p>
    <w:p w14:paraId="7D700E44">
      <w:pPr>
        <w:snapToGrid w:val="0"/>
        <w:spacing w:line="360" w:lineRule="auto"/>
        <w:jc w:val="center"/>
        <w:rPr>
          <w:rFonts w:hAnsi="宋体"/>
          <w:b/>
          <w:szCs w:val="28"/>
        </w:rPr>
      </w:pPr>
      <w:r>
        <w:rPr>
          <w:rFonts w:hint="eastAsia" w:hAnsi="宋体"/>
          <w:b/>
          <w:szCs w:val="28"/>
        </w:rPr>
        <w:t>一、</w:t>
      </w:r>
      <w:r>
        <w:rPr>
          <w:b/>
          <w:szCs w:val="28"/>
        </w:rPr>
        <w:t xml:space="preserve"> </w:t>
      </w:r>
      <w:r>
        <w:rPr>
          <w:rFonts w:hint="eastAsia" w:hAnsi="宋体"/>
          <w:b/>
          <w:szCs w:val="28"/>
        </w:rPr>
        <w:t>投</w:t>
      </w:r>
      <w:r>
        <w:rPr>
          <w:rFonts w:hAnsi="宋体"/>
          <w:b/>
          <w:szCs w:val="28"/>
        </w:rPr>
        <w:t>标</w:t>
      </w:r>
      <w:r>
        <w:rPr>
          <w:rFonts w:hint="eastAsia" w:hAnsi="宋体"/>
          <w:b/>
          <w:szCs w:val="28"/>
        </w:rPr>
        <w:t>报价</w:t>
      </w:r>
    </w:p>
    <w:bookmarkEnd w:id="6"/>
    <w:bookmarkEnd w:id="7"/>
    <w:bookmarkEnd w:id="8"/>
    <w:p w14:paraId="694EE9B1">
      <w:pPr>
        <w:spacing w:line="360" w:lineRule="auto"/>
        <w:ind w:firstLine="480" w:firstLineChars="200"/>
        <w:rPr>
          <w:rFonts w:asciiTheme="minorEastAsia" w:hAnsiTheme="minorEastAsia" w:eastAsiaTheme="minorEastAsia"/>
          <w:sz w:val="24"/>
        </w:rPr>
      </w:pPr>
      <w:bookmarkStart w:id="9" w:name="_Toc500208477"/>
      <w:r>
        <w:rPr>
          <w:rFonts w:hint="eastAsia" w:asciiTheme="minorEastAsia" w:hAnsiTheme="minorEastAsia" w:eastAsiaTheme="minorEastAsia"/>
          <w:sz w:val="24"/>
        </w:rPr>
        <w:t>1、</w:t>
      </w:r>
      <w:r>
        <w:rPr>
          <w:rFonts w:asciiTheme="minorEastAsia" w:hAnsiTheme="minorEastAsia" w:eastAsiaTheme="minorEastAsia"/>
          <w:sz w:val="24"/>
        </w:rPr>
        <w:t>投标人应在招标文件</w:t>
      </w:r>
      <w:r>
        <w:rPr>
          <w:rFonts w:hint="eastAsia" w:asciiTheme="minorEastAsia" w:hAnsiTheme="minorEastAsia" w:eastAsiaTheme="minorEastAsia"/>
          <w:sz w:val="24"/>
        </w:rPr>
        <w:t>附件1</w:t>
      </w:r>
      <w:r>
        <w:rPr>
          <w:rFonts w:asciiTheme="minorEastAsia" w:hAnsiTheme="minorEastAsia" w:eastAsiaTheme="minorEastAsia"/>
          <w:sz w:val="24"/>
        </w:rPr>
        <w:t>的</w:t>
      </w:r>
      <w:r>
        <w:rPr>
          <w:rFonts w:hint="eastAsia" w:asciiTheme="minorEastAsia" w:hAnsiTheme="minorEastAsia" w:eastAsiaTheme="minorEastAsia"/>
          <w:sz w:val="24"/>
        </w:rPr>
        <w:t>冷轧钢卷报价表</w:t>
      </w:r>
      <w:r>
        <w:rPr>
          <w:rFonts w:asciiTheme="minorEastAsia" w:hAnsiTheme="minorEastAsia" w:eastAsiaTheme="minorEastAsia"/>
          <w:sz w:val="24"/>
        </w:rPr>
        <w:t>上写明投标的单价</w:t>
      </w:r>
      <w:r>
        <w:rPr>
          <w:rFonts w:hint="eastAsia" w:asciiTheme="minorEastAsia" w:hAnsiTheme="minorEastAsia" w:eastAsiaTheme="minorEastAsia"/>
          <w:sz w:val="24"/>
        </w:rPr>
        <w:t>（不含税）</w:t>
      </w:r>
      <w:r>
        <w:rPr>
          <w:rFonts w:asciiTheme="minorEastAsia" w:hAnsiTheme="minorEastAsia" w:eastAsiaTheme="minorEastAsia"/>
          <w:sz w:val="24"/>
        </w:rPr>
        <w:t>。招标人不接受任何有选择的报价，报价以人民币元计。</w:t>
      </w:r>
    </w:p>
    <w:p w14:paraId="53E5581E">
      <w:pPr>
        <w:pStyle w:val="5"/>
        <w:adjustRightInd w:val="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如大写与小写不符时，以大写为准。</w:t>
      </w:r>
    </w:p>
    <w:p w14:paraId="6141A079">
      <w:pPr>
        <w:pStyle w:val="5"/>
        <w:adjustRightInd w:val="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报价内容：投标报价应是招标文件所确定的招标范围内全部货物内容的价格表现。</w:t>
      </w:r>
    </w:p>
    <w:p w14:paraId="6475C869">
      <w:pPr>
        <w:pStyle w:val="5"/>
        <w:adjustRightInd w:val="0"/>
        <w:snapToGrid w:val="0"/>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投标价格表填写时应注意下列要求：</w:t>
      </w:r>
    </w:p>
    <w:p w14:paraId="0A02B8B4">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3.1付款方式（详见商务条款）。</w:t>
      </w:r>
    </w:p>
    <w:p w14:paraId="445493E4">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3.2投标人按</w:t>
      </w:r>
      <w:r>
        <w:rPr>
          <w:rFonts w:hint="eastAsia" w:asciiTheme="minorEastAsia" w:hAnsiTheme="minorEastAsia" w:eastAsiaTheme="minorEastAsia"/>
          <w:kern w:val="144"/>
          <w:sz w:val="24"/>
          <w:szCs w:val="24"/>
        </w:rPr>
        <w:t>巨化数字商城</w:t>
      </w:r>
      <w:r>
        <w:rPr>
          <w:rFonts w:hint="eastAsia" w:asciiTheme="minorEastAsia" w:hAnsiTheme="minorEastAsia" w:eastAsiaTheme="minorEastAsia"/>
          <w:sz w:val="24"/>
          <w:szCs w:val="24"/>
        </w:rPr>
        <w:t>的</w:t>
      </w:r>
      <w:r>
        <w:rPr>
          <w:rFonts w:hint="eastAsia" w:asciiTheme="minorEastAsia" w:hAnsiTheme="minorEastAsia" w:eastAsiaTheme="minorEastAsia"/>
          <w:color w:val="000000"/>
          <w:sz w:val="24"/>
          <w:szCs w:val="24"/>
        </w:rPr>
        <w:t>报价单进行报价，</w:t>
      </w:r>
      <w:r>
        <w:rPr>
          <w:rFonts w:hint="eastAsia" w:asciiTheme="minorEastAsia" w:hAnsiTheme="minorEastAsia" w:eastAsiaTheme="minorEastAsia"/>
          <w:sz w:val="24"/>
          <w:szCs w:val="24"/>
        </w:rPr>
        <w:t>若有差异变化请在报价单备注中说明。</w:t>
      </w:r>
    </w:p>
    <w:p w14:paraId="64EE9CD8">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3.3报价要求开标之日起5个工作日内有效，中标后在合同期内有效。</w:t>
      </w:r>
    </w:p>
    <w:p w14:paraId="3B0EDE73">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3.4报价</w:t>
      </w:r>
      <w:r>
        <w:rPr>
          <w:rFonts w:asciiTheme="minorEastAsia" w:hAnsiTheme="minorEastAsia" w:eastAsiaTheme="minorEastAsia"/>
          <w:sz w:val="24"/>
          <w:szCs w:val="24"/>
        </w:rPr>
        <w:t>截止时间以后不得修改。</w:t>
      </w:r>
      <w:bookmarkEnd w:id="9"/>
      <w:bookmarkStart w:id="10" w:name="_Toc53733846"/>
      <w:bookmarkStart w:id="11" w:name="_Toc500209418"/>
      <w:bookmarkStart w:id="12" w:name="_Toc500208484"/>
      <w:bookmarkStart w:id="13" w:name="_Toc90692914"/>
    </w:p>
    <w:p w14:paraId="170481A1">
      <w:pPr>
        <w:adjustRightInd w:val="0"/>
        <w:snapToGrid w:val="0"/>
        <w:spacing w:line="360" w:lineRule="auto"/>
        <w:ind w:firstLine="3238" w:firstLineChars="1542"/>
        <w:rPr>
          <w:rFonts w:hAnsi="宋体"/>
          <w:b/>
          <w:szCs w:val="21"/>
        </w:rPr>
      </w:pPr>
      <w:r>
        <w:rPr>
          <w:rFonts w:hint="eastAsia"/>
          <w:b/>
          <w:szCs w:val="21"/>
        </w:rPr>
        <w:t>二、</w:t>
      </w:r>
      <w:r>
        <w:rPr>
          <w:b/>
          <w:szCs w:val="21"/>
        </w:rPr>
        <w:t xml:space="preserve"> </w:t>
      </w:r>
      <w:r>
        <w:rPr>
          <w:rFonts w:hAnsi="宋体"/>
          <w:b/>
          <w:szCs w:val="21"/>
        </w:rPr>
        <w:t>投标保证金</w:t>
      </w:r>
    </w:p>
    <w:p w14:paraId="43151869">
      <w:pPr>
        <w:snapToGrid w:val="0"/>
        <w:spacing w:line="360" w:lineRule="auto"/>
        <w:rPr>
          <w:rFonts w:ascii="宋体" w:hAnsi="宋体"/>
          <w:sz w:val="24"/>
        </w:rPr>
      </w:pPr>
      <w:bookmarkStart w:id="14" w:name="_Toc53733839"/>
      <w:bookmarkStart w:id="15" w:name="_Toc500208478"/>
      <w:bookmarkStart w:id="16" w:name="_Toc90692907"/>
      <w:r>
        <w:t xml:space="preserve">    1</w:t>
      </w:r>
      <w:r>
        <w:rPr>
          <w:rFonts w:hint="eastAsia"/>
        </w:rPr>
        <w:t>、</w:t>
      </w:r>
      <w:r>
        <w:rPr>
          <w:rFonts w:ascii="宋体" w:hAnsi="宋体"/>
          <w:sz w:val="24"/>
        </w:rPr>
        <w:t>投标保证金为</w:t>
      </w:r>
      <w:r>
        <w:rPr>
          <w:rFonts w:hint="eastAsia" w:ascii="宋体" w:hAnsi="宋体"/>
          <w:kern w:val="0"/>
          <w:sz w:val="24"/>
        </w:rPr>
        <w:t>注册报名有效</w:t>
      </w:r>
      <w:r>
        <w:rPr>
          <w:rFonts w:ascii="宋体" w:hAnsi="宋体"/>
          <w:sz w:val="24"/>
        </w:rPr>
        <w:t>的组成部分之一。</w:t>
      </w:r>
    </w:p>
    <w:p w14:paraId="47E694C2">
      <w:pPr>
        <w:snapToGrid w:val="0"/>
        <w:spacing w:line="360" w:lineRule="auto"/>
        <w:rPr>
          <w:rFonts w:ascii="宋体" w:hAnsi="宋体"/>
          <w:sz w:val="24"/>
        </w:rPr>
      </w:pPr>
      <w:r>
        <w:rPr>
          <w:rFonts w:ascii="宋体" w:hAnsi="宋体"/>
          <w:sz w:val="24"/>
        </w:rPr>
        <w:t xml:space="preserve">   </w:t>
      </w:r>
      <w:r>
        <w:rPr>
          <w:rFonts w:hint="eastAsia" w:ascii="宋体" w:hAnsi="宋体"/>
          <w:sz w:val="24"/>
        </w:rPr>
        <w:t xml:space="preserve"> 2、</w:t>
      </w:r>
      <w:r>
        <w:rPr>
          <w:rFonts w:ascii="宋体" w:hAnsi="宋体"/>
          <w:sz w:val="24"/>
        </w:rPr>
        <w:t>投标人应向招标人提交</w:t>
      </w:r>
      <w:r>
        <w:rPr>
          <w:rFonts w:hint="eastAsia" w:ascii="宋体" w:hAnsi="宋体"/>
          <w:sz w:val="24"/>
        </w:rPr>
        <w:t>招标</w:t>
      </w:r>
      <w:r>
        <w:rPr>
          <w:rFonts w:ascii="宋体" w:hAnsi="宋体"/>
          <w:sz w:val="24"/>
        </w:rPr>
        <w:t>中载明金额的投标保证金。</w:t>
      </w:r>
    </w:p>
    <w:p w14:paraId="559DE53E">
      <w:pPr>
        <w:snapToGrid w:val="0"/>
        <w:spacing w:line="360" w:lineRule="auto"/>
        <w:rPr>
          <w:rFonts w:ascii="宋体" w:hAnsi="宋体"/>
          <w:sz w:val="24"/>
        </w:rPr>
      </w:pPr>
      <w:r>
        <w:rPr>
          <w:rFonts w:ascii="宋体" w:hAnsi="宋体"/>
          <w:sz w:val="24"/>
        </w:rPr>
        <w:t xml:space="preserve">    3</w:t>
      </w:r>
      <w:r>
        <w:rPr>
          <w:rFonts w:hint="eastAsia" w:ascii="宋体" w:hAnsi="宋体"/>
          <w:sz w:val="24"/>
        </w:rPr>
        <w:t>、</w:t>
      </w:r>
      <w:r>
        <w:rPr>
          <w:rFonts w:ascii="宋体" w:hAnsi="宋体"/>
          <w:sz w:val="24"/>
        </w:rPr>
        <w:t>投标保证金用于保护本次招标免受投标人的行为而引起的风险。</w:t>
      </w:r>
    </w:p>
    <w:p w14:paraId="6167ACD4">
      <w:pPr>
        <w:snapToGrid w:val="0"/>
        <w:spacing w:line="360" w:lineRule="auto"/>
        <w:ind w:firstLine="420" w:firstLineChars="175"/>
        <w:rPr>
          <w:rFonts w:ascii="宋体" w:hAnsi="宋体"/>
          <w:b/>
          <w:bCs/>
          <w:sz w:val="24"/>
        </w:rPr>
      </w:pPr>
      <w:r>
        <w:rPr>
          <w:rFonts w:ascii="宋体" w:hAnsi="宋体"/>
          <w:sz w:val="24"/>
        </w:rPr>
        <w:t>4</w:t>
      </w:r>
      <w:r>
        <w:rPr>
          <w:rFonts w:hint="eastAsia" w:ascii="宋体" w:hAnsi="宋体"/>
          <w:sz w:val="24"/>
        </w:rPr>
        <w:t>、</w:t>
      </w:r>
      <w:r>
        <w:rPr>
          <w:rFonts w:ascii="宋体" w:hAnsi="宋体"/>
          <w:sz w:val="24"/>
        </w:rPr>
        <w:t xml:space="preserve">投标保证金币种应与投标报价币种相同，可以下列方式提交： </w:t>
      </w:r>
      <w:r>
        <w:rPr>
          <w:rFonts w:hint="eastAsia" w:ascii="宋体" w:hAnsi="宋体"/>
          <w:b/>
          <w:bCs/>
          <w:sz w:val="24"/>
        </w:rPr>
        <w:t>电汇</w:t>
      </w:r>
    </w:p>
    <w:p w14:paraId="08DE2D8B">
      <w:pPr>
        <w:snapToGrid w:val="0"/>
        <w:spacing w:line="360" w:lineRule="auto"/>
        <w:ind w:firstLine="513" w:firstLineChars="214"/>
        <w:rPr>
          <w:rFonts w:ascii="宋体" w:hAnsi="宋体"/>
          <w:sz w:val="24"/>
        </w:rPr>
      </w:pPr>
      <w:r>
        <w:rPr>
          <w:rFonts w:hint="eastAsia" w:ascii="宋体" w:hAnsi="宋体"/>
          <w:sz w:val="24"/>
        </w:rPr>
        <w:t>5、</w:t>
      </w:r>
      <w:r>
        <w:rPr>
          <w:rFonts w:ascii="宋体" w:hAnsi="宋体"/>
          <w:sz w:val="24"/>
        </w:rPr>
        <w:t>未按规定提交投标保证金的</w:t>
      </w:r>
      <w:r>
        <w:rPr>
          <w:rFonts w:hint="eastAsia" w:ascii="宋体" w:hAnsi="宋体"/>
          <w:sz w:val="24"/>
        </w:rPr>
        <w:t>（</w:t>
      </w:r>
      <w:r>
        <w:rPr>
          <w:rFonts w:hint="eastAsia" w:ascii="宋体" w:hAnsi="宋体"/>
          <w:b/>
          <w:sz w:val="24"/>
        </w:rPr>
        <w:t>人民币</w:t>
      </w:r>
      <w:r>
        <w:rPr>
          <w:rFonts w:hint="eastAsia" w:ascii="宋体" w:hAnsi="宋体" w:cs="宋体"/>
          <w:b/>
          <w:kern w:val="0"/>
          <w:sz w:val="24"/>
        </w:rPr>
        <w:t>伍</w:t>
      </w:r>
      <w:r>
        <w:rPr>
          <w:rFonts w:hint="eastAsia" w:ascii="宋体" w:hAnsi="宋体" w:cs="宋体"/>
          <w:b/>
          <w:sz w:val="24"/>
        </w:rPr>
        <w:t>万</w:t>
      </w:r>
      <w:r>
        <w:rPr>
          <w:rFonts w:hint="eastAsia" w:ascii="宋体" w:hAnsi="宋体"/>
          <w:b/>
          <w:sz w:val="24"/>
        </w:rPr>
        <w:t>元</w:t>
      </w:r>
      <w:r>
        <w:rPr>
          <w:rFonts w:hint="eastAsia" w:ascii="宋体" w:hAnsi="宋体"/>
          <w:sz w:val="24"/>
        </w:rPr>
        <w:t>）投标人</w:t>
      </w:r>
      <w:r>
        <w:rPr>
          <w:rFonts w:ascii="宋体" w:hAnsi="宋体"/>
          <w:sz w:val="24"/>
        </w:rPr>
        <w:t>，</w:t>
      </w:r>
      <w:r>
        <w:rPr>
          <w:rFonts w:hint="eastAsia" w:ascii="宋体" w:hAnsi="宋体"/>
          <w:sz w:val="24"/>
        </w:rPr>
        <w:t>报价将视为无效报价</w:t>
      </w:r>
      <w:r>
        <w:rPr>
          <w:rFonts w:ascii="宋体" w:hAnsi="宋体"/>
          <w:sz w:val="24"/>
        </w:rPr>
        <w:t>。</w:t>
      </w:r>
    </w:p>
    <w:p w14:paraId="0FF980E3">
      <w:pPr>
        <w:snapToGrid w:val="0"/>
        <w:spacing w:line="360" w:lineRule="auto"/>
        <w:ind w:firstLine="480" w:firstLineChars="200"/>
        <w:rPr>
          <w:rFonts w:ascii="宋体" w:hAnsi="宋体"/>
          <w:sz w:val="24"/>
          <w:highlight w:val="yellow"/>
        </w:rPr>
      </w:pPr>
      <w:r>
        <w:rPr>
          <w:rFonts w:hint="eastAsia" w:ascii="宋体" w:hAnsi="宋体"/>
          <w:sz w:val="24"/>
        </w:rPr>
        <w:t xml:space="preserve">6、 </w:t>
      </w:r>
      <w:r>
        <w:rPr>
          <w:rFonts w:ascii="宋体" w:hAnsi="宋体"/>
          <w:sz w:val="24"/>
        </w:rPr>
        <w:t>未中标的投标人的投标保证金，将</w:t>
      </w:r>
      <w:r>
        <w:rPr>
          <w:rFonts w:hint="eastAsia" w:ascii="宋体" w:hAnsi="宋体"/>
          <w:sz w:val="24"/>
        </w:rPr>
        <w:t>在报价结束并进行公示后2个工作日内</w:t>
      </w:r>
      <w:r>
        <w:rPr>
          <w:rFonts w:ascii="宋体" w:hAnsi="宋体"/>
          <w:sz w:val="24"/>
        </w:rPr>
        <w:t>予以无息退还，也可</w:t>
      </w:r>
      <w:r>
        <w:rPr>
          <w:rFonts w:hint="eastAsia" w:ascii="宋体" w:hAnsi="宋体"/>
          <w:sz w:val="24"/>
        </w:rPr>
        <w:t>将投标保证金长期放置在浙江巨程钢瓶有限公司。</w:t>
      </w:r>
    </w:p>
    <w:p w14:paraId="4D19AFAF">
      <w:pPr>
        <w:snapToGrid w:val="0"/>
        <w:spacing w:line="360" w:lineRule="auto"/>
        <w:ind w:firstLine="480" w:firstLineChars="200"/>
        <w:rPr>
          <w:rFonts w:ascii="宋体" w:hAnsi="宋体"/>
          <w:sz w:val="24"/>
          <w:highlight w:val="yellow"/>
        </w:rPr>
      </w:pPr>
      <w:r>
        <w:rPr>
          <w:rFonts w:hint="eastAsia" w:ascii="宋体" w:hAnsi="宋体"/>
          <w:sz w:val="24"/>
        </w:rPr>
        <w:t>7、中标的投标人的投标保证金在交货后转为质量保证金，供应的冷卷全部使用完毕</w:t>
      </w:r>
      <w:r>
        <w:rPr>
          <w:rFonts w:ascii="宋体" w:hAnsi="宋体"/>
          <w:sz w:val="24"/>
        </w:rPr>
        <w:t>（</w:t>
      </w:r>
      <w:r>
        <w:rPr>
          <w:rFonts w:hint="eastAsia" w:ascii="宋体" w:hAnsi="宋体"/>
          <w:sz w:val="24"/>
        </w:rPr>
        <w:t>3-6个月</w:t>
      </w:r>
      <w:r>
        <w:rPr>
          <w:rFonts w:ascii="宋体" w:hAnsi="宋体"/>
          <w:sz w:val="24"/>
        </w:rPr>
        <w:t>）</w:t>
      </w:r>
      <w:r>
        <w:rPr>
          <w:rFonts w:hint="eastAsia" w:ascii="宋体" w:hAnsi="宋体"/>
          <w:sz w:val="24"/>
        </w:rPr>
        <w:t>无质量问题后5个工作日</w:t>
      </w:r>
      <w:r>
        <w:rPr>
          <w:rFonts w:ascii="宋体" w:hAnsi="宋体"/>
          <w:sz w:val="24"/>
        </w:rPr>
        <w:t>予以无息退还。</w:t>
      </w:r>
      <w:r>
        <w:rPr>
          <w:rFonts w:hint="eastAsia" w:ascii="宋体" w:hAnsi="宋体"/>
          <w:sz w:val="24"/>
        </w:rPr>
        <w:t>长期合作的合格供应商，可将投标保证金长期放置在浙江巨程钢瓶有限公司。</w:t>
      </w:r>
    </w:p>
    <w:p w14:paraId="00992400">
      <w:pPr>
        <w:snapToGrid w:val="0"/>
        <w:spacing w:line="360" w:lineRule="auto"/>
        <w:ind w:firstLine="480" w:firstLineChars="200"/>
        <w:rPr>
          <w:rFonts w:ascii="宋体" w:hAnsi="宋体"/>
          <w:sz w:val="24"/>
        </w:rPr>
      </w:pPr>
      <w:r>
        <w:rPr>
          <w:rFonts w:hint="eastAsia" w:ascii="宋体" w:hAnsi="宋体"/>
          <w:sz w:val="24"/>
        </w:rPr>
        <w:t>8、</w:t>
      </w:r>
      <w:r>
        <w:rPr>
          <w:rFonts w:ascii="宋体" w:hAnsi="宋体"/>
          <w:sz w:val="24"/>
        </w:rPr>
        <w:t>发生以下情况投标保证金将被没收：</w:t>
      </w:r>
    </w:p>
    <w:p w14:paraId="4530F89A">
      <w:pPr>
        <w:snapToGrid w:val="0"/>
        <w:spacing w:line="360" w:lineRule="auto"/>
        <w:ind w:firstLine="480" w:firstLineChars="200"/>
        <w:rPr>
          <w:rFonts w:ascii="宋体" w:hAnsi="宋体"/>
          <w:sz w:val="24"/>
        </w:rPr>
      </w:pPr>
      <w:r>
        <w:rPr>
          <w:rFonts w:hint="eastAsia" w:ascii="宋体" w:hAnsi="宋体"/>
          <w:sz w:val="24"/>
        </w:rPr>
        <w:t>8.1报价</w:t>
      </w:r>
      <w:r>
        <w:rPr>
          <w:rFonts w:ascii="宋体" w:hAnsi="宋体"/>
          <w:sz w:val="24"/>
        </w:rPr>
        <w:t>后投标人在投标有效期内撤回投标；</w:t>
      </w:r>
    </w:p>
    <w:p w14:paraId="232FCE40">
      <w:pPr>
        <w:snapToGrid w:val="0"/>
        <w:spacing w:line="360" w:lineRule="auto"/>
        <w:ind w:firstLine="480"/>
        <w:rPr>
          <w:rFonts w:ascii="宋体" w:hAnsi="宋体"/>
          <w:sz w:val="24"/>
        </w:rPr>
      </w:pPr>
      <w:r>
        <w:rPr>
          <w:rFonts w:hint="eastAsia" w:ascii="宋体" w:hAnsi="宋体"/>
          <w:sz w:val="24"/>
        </w:rPr>
        <w:t>8.2</w:t>
      </w:r>
      <w:r>
        <w:rPr>
          <w:rFonts w:ascii="宋体" w:hAnsi="宋体"/>
          <w:sz w:val="24"/>
        </w:rPr>
        <w:t>如果中标方未能做到按规定签订合同。</w:t>
      </w:r>
      <w:bookmarkEnd w:id="14"/>
      <w:bookmarkEnd w:id="15"/>
      <w:bookmarkEnd w:id="16"/>
    </w:p>
    <w:p w14:paraId="76998F9A">
      <w:pPr>
        <w:snapToGrid w:val="0"/>
        <w:spacing w:line="360" w:lineRule="auto"/>
        <w:ind w:firstLine="480"/>
        <w:rPr>
          <w:rFonts w:ascii="宋体" w:hAnsi="宋体"/>
          <w:sz w:val="24"/>
        </w:rPr>
      </w:pPr>
    </w:p>
    <w:p w14:paraId="4FE3B48A">
      <w:pPr>
        <w:snapToGrid w:val="0"/>
        <w:spacing w:line="360" w:lineRule="auto"/>
        <w:ind w:firstLine="480"/>
        <w:rPr>
          <w:rFonts w:ascii="宋体" w:hAnsi="宋体"/>
          <w:sz w:val="24"/>
        </w:rPr>
      </w:pPr>
    </w:p>
    <w:p w14:paraId="7CB62EB6">
      <w:pPr>
        <w:pStyle w:val="2"/>
        <w:snapToGrid w:val="0"/>
        <w:spacing w:before="0" w:after="0"/>
        <w:rPr>
          <w:rFonts w:ascii="Times New Roman" w:hAnsi="Times New Roman" w:eastAsia="宋体"/>
          <w:sz w:val="21"/>
          <w:szCs w:val="21"/>
        </w:rPr>
      </w:pPr>
      <w:r>
        <w:rPr>
          <w:rFonts w:hint="eastAsia" w:ascii="Times New Roman" w:hAnsi="宋体" w:eastAsia="宋体"/>
          <w:sz w:val="21"/>
          <w:szCs w:val="21"/>
        </w:rPr>
        <w:t>三、</w:t>
      </w:r>
      <w:r>
        <w:rPr>
          <w:rFonts w:ascii="Times New Roman" w:hAnsi="宋体" w:eastAsia="宋体"/>
          <w:sz w:val="21"/>
          <w:szCs w:val="21"/>
        </w:rPr>
        <w:t>开标</w:t>
      </w:r>
      <w:bookmarkEnd w:id="10"/>
      <w:bookmarkEnd w:id="11"/>
      <w:bookmarkEnd w:id="12"/>
      <w:bookmarkEnd w:id="13"/>
      <w:r>
        <w:rPr>
          <w:rFonts w:ascii="Times New Roman" w:hAnsi="宋体" w:eastAsia="宋体"/>
          <w:sz w:val="21"/>
          <w:szCs w:val="21"/>
        </w:rPr>
        <w:t>、评标</w:t>
      </w:r>
      <w:bookmarkStart w:id="17" w:name="_Toc53733847"/>
      <w:bookmarkStart w:id="18" w:name="_Toc500208485"/>
      <w:bookmarkStart w:id="19" w:name="_Toc90692915"/>
    </w:p>
    <w:bookmarkEnd w:id="17"/>
    <w:bookmarkEnd w:id="18"/>
    <w:bookmarkEnd w:id="19"/>
    <w:p w14:paraId="1B34DCBB">
      <w:pPr>
        <w:snapToGrid w:val="0"/>
        <w:spacing w:line="360" w:lineRule="auto"/>
        <w:ind w:firstLine="480" w:firstLineChars="200"/>
        <w:rPr>
          <w:rFonts w:ascii="宋体" w:hAnsi="宋体" w:cs="宋体"/>
          <w:kern w:val="0"/>
          <w:sz w:val="24"/>
        </w:rPr>
      </w:pPr>
      <w:r>
        <w:rPr>
          <w:rFonts w:hAnsi="宋体"/>
          <w:sz w:val="24"/>
        </w:rPr>
        <w:t>招标人将根据本次招标采购的特点组建评标委员会，在招标公告中规定的时间</w:t>
      </w:r>
      <w:r>
        <w:rPr>
          <w:rFonts w:hint="eastAsia" w:hAnsi="宋体"/>
          <w:sz w:val="24"/>
        </w:rPr>
        <w:t>对网上投标文件进行评议，</w:t>
      </w:r>
      <w:r>
        <w:rPr>
          <w:rFonts w:hint="eastAsia" w:ascii="宋体" w:hAnsi="宋体" w:cs="宋体"/>
          <w:kern w:val="0"/>
          <w:sz w:val="24"/>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14:paraId="7935A1A4">
      <w:pPr>
        <w:pStyle w:val="2"/>
        <w:snapToGrid w:val="0"/>
        <w:spacing w:before="0" w:after="0"/>
        <w:ind w:left="0"/>
        <w:rPr>
          <w:rFonts w:ascii="Times New Roman" w:hAnsi="Times New Roman" w:eastAsia="宋体"/>
          <w:sz w:val="21"/>
          <w:szCs w:val="21"/>
        </w:rPr>
      </w:pPr>
      <w:bookmarkStart w:id="20" w:name="_Toc500208495"/>
      <w:bookmarkStart w:id="21" w:name="_Toc90692928"/>
      <w:bookmarkStart w:id="22" w:name="_Toc53733858"/>
      <w:bookmarkStart w:id="23" w:name="_Toc500209420"/>
      <w:r>
        <w:rPr>
          <w:rFonts w:hint="eastAsia" w:ascii="Times New Roman" w:hAnsi="宋体" w:eastAsia="宋体"/>
          <w:sz w:val="21"/>
          <w:szCs w:val="21"/>
        </w:rPr>
        <w:t>四、</w:t>
      </w:r>
      <w:r>
        <w:rPr>
          <w:rFonts w:ascii="Times New Roman" w:hAnsi="Times New Roman" w:eastAsia="宋体"/>
          <w:sz w:val="21"/>
          <w:szCs w:val="21"/>
        </w:rPr>
        <w:t xml:space="preserve"> </w:t>
      </w:r>
      <w:r>
        <w:rPr>
          <w:rFonts w:ascii="Times New Roman" w:hAnsi="宋体" w:eastAsia="宋体"/>
          <w:sz w:val="21"/>
          <w:szCs w:val="21"/>
        </w:rPr>
        <w:t>授予合同</w:t>
      </w:r>
      <w:bookmarkEnd w:id="20"/>
      <w:bookmarkEnd w:id="21"/>
      <w:bookmarkEnd w:id="22"/>
      <w:bookmarkEnd w:id="23"/>
    </w:p>
    <w:p w14:paraId="0432CB7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本次招标中标人确定后，</w:t>
      </w:r>
      <w:r>
        <w:rPr>
          <w:rFonts w:hint="eastAsia" w:asciiTheme="minorEastAsia" w:hAnsiTheme="minorEastAsia" w:eastAsiaTheme="minorEastAsia"/>
          <w:sz w:val="24"/>
        </w:rPr>
        <w:t>将</w:t>
      </w:r>
      <w:r>
        <w:rPr>
          <w:rFonts w:hint="eastAsia" w:asciiTheme="minorEastAsia" w:hAnsiTheme="minorEastAsia" w:eastAsiaTheme="minorEastAsia"/>
          <w:bCs/>
          <w:snapToGrid w:val="0"/>
          <w:kern w:val="0"/>
          <w:sz w:val="24"/>
        </w:rPr>
        <w:t>招标结果公示一天，如无异常情况</w:t>
      </w:r>
      <w:r>
        <w:rPr>
          <w:rFonts w:asciiTheme="minorEastAsia" w:hAnsiTheme="minorEastAsia" w:eastAsiaTheme="minorEastAsia"/>
          <w:sz w:val="24"/>
        </w:rPr>
        <w:t>招标人将以书面形式发出《中标通知书》，《中标通知书》一经发出即发生法律效力。</w:t>
      </w:r>
    </w:p>
    <w:p w14:paraId="786FF10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《中标通知书》将作为签订合同的依据</w:t>
      </w:r>
      <w:r>
        <w:rPr>
          <w:rFonts w:hint="eastAsia" w:asciiTheme="minorEastAsia" w:hAnsiTheme="minorEastAsia" w:eastAsiaTheme="minorEastAsia"/>
          <w:sz w:val="24"/>
        </w:rPr>
        <w:t>，</w:t>
      </w:r>
      <w:r>
        <w:rPr>
          <w:rFonts w:asciiTheme="minorEastAsia" w:hAnsiTheme="minorEastAsia" w:eastAsiaTheme="minorEastAsia"/>
          <w:sz w:val="24"/>
        </w:rPr>
        <w:t>中标方按《中标通知书》指定的时间、地点与</w:t>
      </w:r>
      <w:r>
        <w:rPr>
          <w:rFonts w:hint="eastAsia" w:asciiTheme="minorEastAsia" w:hAnsiTheme="minorEastAsia" w:eastAsiaTheme="minorEastAsia"/>
          <w:sz w:val="24"/>
        </w:rPr>
        <w:t>指定人</w:t>
      </w:r>
      <w:r>
        <w:rPr>
          <w:rFonts w:asciiTheme="minorEastAsia" w:hAnsiTheme="minorEastAsia" w:eastAsiaTheme="minorEastAsia"/>
          <w:sz w:val="24"/>
        </w:rPr>
        <w:t>签订合同。</w:t>
      </w:r>
    </w:p>
    <w:p w14:paraId="26EB6AB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中标单位不遵守招标文件或投标书的要约、承诺，擅自修改报价或在接到中标通知书</w:t>
      </w:r>
      <w:r>
        <w:rPr>
          <w:rFonts w:hint="eastAsia" w:asciiTheme="minorEastAsia" w:hAnsiTheme="minorEastAsia" w:eastAsiaTheme="minorEastAsia"/>
          <w:sz w:val="24"/>
        </w:rPr>
        <w:t>1</w:t>
      </w:r>
      <w:r>
        <w:rPr>
          <w:rFonts w:asciiTheme="minorEastAsia" w:hAnsiTheme="minorEastAsia" w:eastAsiaTheme="minorEastAsia"/>
          <w:sz w:val="24"/>
        </w:rPr>
        <w:t>天内，借故拖延、拒签合同者，取消该单位的中标权，另选其它投标单位中标。</w:t>
      </w:r>
    </w:p>
    <w:p w14:paraId="3398EF3A">
      <w:pPr>
        <w:snapToGrid w:val="0"/>
        <w:spacing w:line="360" w:lineRule="auto"/>
        <w:ind w:firstLine="420" w:firstLineChars="200"/>
        <w:rPr>
          <w:rFonts w:hAnsi="宋体"/>
        </w:rPr>
      </w:pPr>
    </w:p>
    <w:p w14:paraId="2EDF6334">
      <w:pPr>
        <w:pStyle w:val="4"/>
        <w:spacing w:before="120"/>
        <w:rPr>
          <w:kern w:val="0"/>
          <w:sz w:val="28"/>
          <w:szCs w:val="28"/>
        </w:rPr>
      </w:pPr>
    </w:p>
    <w:p w14:paraId="7A1A6721">
      <w:pPr>
        <w:pStyle w:val="4"/>
        <w:spacing w:before="120"/>
        <w:rPr>
          <w:kern w:val="0"/>
          <w:sz w:val="28"/>
          <w:szCs w:val="28"/>
        </w:rPr>
      </w:pPr>
    </w:p>
    <w:p w14:paraId="5E9FD877">
      <w:pPr>
        <w:pStyle w:val="4"/>
        <w:spacing w:before="120"/>
        <w:rPr>
          <w:kern w:val="0"/>
          <w:sz w:val="28"/>
          <w:szCs w:val="28"/>
        </w:rPr>
      </w:pPr>
    </w:p>
    <w:p w14:paraId="757A8E0E">
      <w:pPr>
        <w:pStyle w:val="4"/>
        <w:spacing w:before="120"/>
        <w:rPr>
          <w:kern w:val="0"/>
          <w:sz w:val="28"/>
          <w:szCs w:val="28"/>
        </w:rPr>
      </w:pPr>
    </w:p>
    <w:p w14:paraId="7768B223">
      <w:pPr>
        <w:pStyle w:val="4"/>
        <w:spacing w:before="120"/>
        <w:rPr>
          <w:kern w:val="0"/>
          <w:sz w:val="28"/>
          <w:szCs w:val="28"/>
        </w:rPr>
      </w:pPr>
    </w:p>
    <w:p w14:paraId="3BD46EDD">
      <w:pPr>
        <w:pStyle w:val="4"/>
        <w:spacing w:before="120"/>
        <w:rPr>
          <w:kern w:val="0"/>
          <w:sz w:val="28"/>
          <w:szCs w:val="28"/>
        </w:rPr>
      </w:pPr>
    </w:p>
    <w:p w14:paraId="54A6CC75">
      <w:pPr>
        <w:pStyle w:val="4"/>
        <w:spacing w:before="120"/>
        <w:rPr>
          <w:kern w:val="0"/>
          <w:sz w:val="28"/>
          <w:szCs w:val="28"/>
        </w:rPr>
      </w:pPr>
    </w:p>
    <w:p w14:paraId="7AD83C40">
      <w:pPr>
        <w:pStyle w:val="4"/>
        <w:spacing w:before="120"/>
        <w:rPr>
          <w:kern w:val="0"/>
          <w:sz w:val="28"/>
          <w:szCs w:val="28"/>
        </w:rPr>
      </w:pPr>
    </w:p>
    <w:p w14:paraId="399E43A4">
      <w:pPr>
        <w:pStyle w:val="4"/>
        <w:spacing w:before="120"/>
        <w:jc w:val="both"/>
        <w:rPr>
          <w:kern w:val="0"/>
          <w:sz w:val="28"/>
          <w:szCs w:val="28"/>
        </w:rPr>
      </w:pPr>
    </w:p>
    <w:p w14:paraId="40E877AC">
      <w:pPr>
        <w:pStyle w:val="4"/>
        <w:spacing w:before="120"/>
        <w:rPr>
          <w:kern w:val="0"/>
          <w:sz w:val="28"/>
          <w:szCs w:val="28"/>
        </w:rPr>
      </w:pPr>
      <w:r>
        <w:rPr>
          <w:rFonts w:hint="eastAsia"/>
          <w:kern w:val="0"/>
          <w:sz w:val="28"/>
          <w:szCs w:val="28"/>
        </w:rPr>
        <w:t xml:space="preserve">第四章  </w:t>
      </w:r>
      <w:r>
        <w:rPr>
          <w:kern w:val="0"/>
          <w:sz w:val="28"/>
          <w:szCs w:val="28"/>
        </w:rPr>
        <w:t>采购内容及技术要求</w:t>
      </w:r>
    </w:p>
    <w:p w14:paraId="1B8ECEC5">
      <w:pPr>
        <w:snapToGrid w:val="0"/>
        <w:spacing w:line="360" w:lineRule="auto"/>
        <w:ind w:firstLine="411" w:firstLineChars="196"/>
        <w:rPr>
          <w:sz w:val="24"/>
        </w:rPr>
      </w:pPr>
      <w:r>
        <w:t>1</w:t>
      </w:r>
      <w:r>
        <w:rPr>
          <w:rFonts w:hint="eastAsia"/>
        </w:rPr>
        <w:t>、</w:t>
      </w:r>
      <w:r>
        <w:rPr>
          <w:sz w:val="24"/>
        </w:rPr>
        <w:t>本次招标采购内容为</w:t>
      </w:r>
      <w:r>
        <w:rPr>
          <w:rFonts w:hint="eastAsia" w:hAnsi="宋体"/>
          <w:sz w:val="24"/>
        </w:rPr>
        <w:t>浙江巨程钢瓶有限公司</w:t>
      </w:r>
      <w:r>
        <w:rPr>
          <w:rFonts w:hint="eastAsia" w:ascii="宋体" w:hAnsi="宋体"/>
          <w:kern w:val="144"/>
          <w:sz w:val="24"/>
        </w:rPr>
        <w:t>生产所需</w:t>
      </w:r>
      <w:r>
        <w:rPr>
          <w:rFonts w:hint="eastAsia" w:ascii="宋体" w:hAnsi="宋体"/>
          <w:sz w:val="24"/>
        </w:rPr>
        <w:t>冷轧钢卷</w:t>
      </w:r>
      <w:r>
        <w:rPr>
          <w:rFonts w:hint="eastAsia"/>
          <w:sz w:val="24"/>
        </w:rPr>
        <w:t>，</w:t>
      </w:r>
      <w:r>
        <w:rPr>
          <w:sz w:val="24"/>
        </w:rPr>
        <w:t>投标人应根据招标文件所提出的采购内容和技术、服务要求</w:t>
      </w:r>
      <w:r>
        <w:rPr>
          <w:rFonts w:hint="eastAsia"/>
          <w:sz w:val="24"/>
        </w:rPr>
        <w:t>参与</w:t>
      </w:r>
      <w:r>
        <w:rPr>
          <w:sz w:val="24"/>
        </w:rPr>
        <w:t>投标。希望投标人以优良的服务和优惠的价格，充分显示贵公司的竞争实力。</w:t>
      </w:r>
    </w:p>
    <w:p w14:paraId="62EB71E3">
      <w:pPr>
        <w:pStyle w:val="4"/>
        <w:jc w:val="both"/>
        <w:rPr>
          <w:rFonts w:ascii="宋体" w:hAnsi="宋体"/>
          <w:b w:val="0"/>
          <w:bCs w:val="0"/>
          <w:sz w:val="24"/>
          <w:szCs w:val="24"/>
        </w:rPr>
      </w:pPr>
      <w:r>
        <w:rPr>
          <w:rFonts w:hint="eastAsia" w:ascii="宋体" w:hAnsi="宋体"/>
          <w:b w:val="0"/>
          <w:bCs w:val="0"/>
          <w:sz w:val="24"/>
          <w:szCs w:val="24"/>
        </w:rPr>
        <w:t xml:space="preserve"> 采购数量如下：</w:t>
      </w:r>
    </w:p>
    <w:tbl>
      <w:tblPr>
        <w:tblStyle w:val="10"/>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819"/>
        <w:gridCol w:w="2640"/>
        <w:gridCol w:w="2640"/>
      </w:tblGrid>
      <w:tr w14:paraId="5FF5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0CF02256">
            <w:pPr>
              <w:widowControl/>
              <w:ind w:firstLine="440" w:firstLineChars="200"/>
              <w:jc w:val="left"/>
              <w:textAlignment w:val="center"/>
              <w:rPr>
                <w:b/>
              </w:rPr>
            </w:pPr>
            <w:r>
              <w:rPr>
                <w:rFonts w:hint="eastAsia" w:ascii="宋体" w:hAnsi="宋体" w:cs="宋体"/>
                <w:color w:val="000000"/>
                <w:kern w:val="0"/>
                <w:sz w:val="22"/>
                <w:szCs w:val="22"/>
                <w:lang w:bidi="ar"/>
              </w:rPr>
              <w:t>标段号</w:t>
            </w:r>
          </w:p>
        </w:tc>
        <w:tc>
          <w:tcPr>
            <w:tcW w:w="1819" w:type="dxa"/>
            <w:vAlign w:val="center"/>
          </w:tcPr>
          <w:p w14:paraId="50D6E163">
            <w:pPr>
              <w:jc w:val="center"/>
              <w:rPr>
                <w:b/>
              </w:rPr>
            </w:pPr>
            <w:r>
              <w:rPr>
                <w:rFonts w:hint="eastAsia"/>
                <w:b/>
              </w:rPr>
              <w:t>物料名称</w:t>
            </w:r>
          </w:p>
        </w:tc>
        <w:tc>
          <w:tcPr>
            <w:tcW w:w="2640" w:type="dxa"/>
            <w:vAlign w:val="center"/>
          </w:tcPr>
          <w:p w14:paraId="42AB6D42">
            <w:pPr>
              <w:jc w:val="center"/>
              <w:rPr>
                <w:b/>
              </w:rPr>
            </w:pPr>
            <w:r>
              <w:rPr>
                <w:rFonts w:hint="eastAsia" w:hAnsi="宋体"/>
                <w:szCs w:val="21"/>
              </w:rPr>
              <w:t>采购</w:t>
            </w:r>
            <w:r>
              <w:rPr>
                <w:rFonts w:hint="eastAsia"/>
                <w:b/>
              </w:rPr>
              <w:t>数量</w:t>
            </w:r>
          </w:p>
        </w:tc>
        <w:tc>
          <w:tcPr>
            <w:tcW w:w="2640" w:type="dxa"/>
            <w:vAlign w:val="center"/>
          </w:tcPr>
          <w:p w14:paraId="589E55A0">
            <w:pPr>
              <w:jc w:val="center"/>
              <w:rPr>
                <w:rFonts w:hAnsi="宋体"/>
                <w:szCs w:val="21"/>
              </w:rPr>
            </w:pPr>
            <w:r>
              <w:rPr>
                <w:rFonts w:hint="eastAsia" w:hAnsi="宋体"/>
                <w:szCs w:val="21"/>
              </w:rPr>
              <w:t>备注</w:t>
            </w:r>
          </w:p>
        </w:tc>
      </w:tr>
      <w:tr w14:paraId="54E6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332F8A0A">
            <w:pPr>
              <w:jc w:val="center"/>
            </w:pPr>
            <w:r>
              <w:rPr>
                <w:rFonts w:hint="eastAsia"/>
              </w:rPr>
              <w:t>A</w:t>
            </w:r>
          </w:p>
        </w:tc>
        <w:tc>
          <w:tcPr>
            <w:tcW w:w="1819" w:type="dxa"/>
            <w:vAlign w:val="center"/>
          </w:tcPr>
          <w:p w14:paraId="3CF9100D">
            <w:pPr>
              <w:jc w:val="center"/>
              <w:rPr>
                <w:sz w:val="24"/>
              </w:rPr>
            </w:pPr>
            <w:r>
              <w:rPr>
                <w:rFonts w:hint="eastAsia"/>
                <w:sz w:val="24"/>
              </w:rPr>
              <w:t>冷轧钢卷</w:t>
            </w:r>
          </w:p>
          <w:p w14:paraId="2B140533">
            <w:pPr>
              <w:jc w:val="center"/>
              <w:rPr>
                <w:b/>
              </w:rPr>
            </w:pPr>
            <w:r>
              <w:rPr>
                <w:rFonts w:hint="eastAsia"/>
              </w:rPr>
              <w:t>1.</w:t>
            </w:r>
            <w:r>
              <w:rPr>
                <w:rFonts w:hint="eastAsia"/>
                <w:lang w:val="en-US" w:eastAsia="zh-CN"/>
              </w:rPr>
              <w:t>2</w:t>
            </w:r>
            <w:r>
              <w:rPr>
                <w:rFonts w:ascii="Arial" w:hAnsi="Arial" w:cs="Arial"/>
              </w:rPr>
              <w:t>×</w:t>
            </w:r>
            <w:r>
              <w:rPr>
                <w:rFonts w:hint="eastAsia"/>
              </w:rPr>
              <w:t>1250</w:t>
            </w:r>
          </w:p>
        </w:tc>
        <w:tc>
          <w:tcPr>
            <w:tcW w:w="2640" w:type="dxa"/>
            <w:vAlign w:val="top"/>
          </w:tcPr>
          <w:p w14:paraId="5AB5D4F7">
            <w:pPr>
              <w:spacing w:line="600" w:lineRule="auto"/>
              <w:jc w:val="center"/>
            </w:pPr>
            <w:r>
              <w:rPr>
                <w:rFonts w:hint="eastAsia"/>
                <w:lang w:val="en-US" w:eastAsia="zh-CN"/>
              </w:rPr>
              <w:t>150</w:t>
            </w:r>
            <w:r>
              <w:rPr>
                <w:rFonts w:hint="eastAsia"/>
              </w:rPr>
              <w:t>吨</w:t>
            </w:r>
          </w:p>
        </w:tc>
        <w:tc>
          <w:tcPr>
            <w:tcW w:w="2640" w:type="dxa"/>
            <w:vMerge w:val="restart"/>
            <w:vAlign w:val="center"/>
          </w:tcPr>
          <w:p w14:paraId="57B0C56F">
            <w:pPr>
              <w:jc w:val="center"/>
              <w:rPr>
                <w:sz w:val="24"/>
              </w:rPr>
            </w:pPr>
            <w:r>
              <w:rPr>
                <w:rFonts w:hint="eastAsia"/>
                <w:sz w:val="24"/>
              </w:rPr>
              <w:t>采购范围仅限武钢、唐钢、邯钢、柳钢、包钢五家钢厂现货。</w:t>
            </w:r>
          </w:p>
        </w:tc>
      </w:tr>
      <w:tr w14:paraId="179F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59C772C8">
            <w:pPr>
              <w:jc w:val="center"/>
            </w:pPr>
            <w:r>
              <w:rPr>
                <w:rFonts w:hint="eastAsia"/>
              </w:rPr>
              <w:t>B</w:t>
            </w:r>
          </w:p>
        </w:tc>
        <w:tc>
          <w:tcPr>
            <w:tcW w:w="1819" w:type="dxa"/>
            <w:vAlign w:val="center"/>
          </w:tcPr>
          <w:p w14:paraId="74E2004A">
            <w:pPr>
              <w:jc w:val="center"/>
              <w:rPr>
                <w:sz w:val="24"/>
              </w:rPr>
            </w:pPr>
            <w:r>
              <w:rPr>
                <w:rFonts w:hint="eastAsia"/>
                <w:sz w:val="24"/>
              </w:rPr>
              <w:t>冷轧钢卷</w:t>
            </w:r>
          </w:p>
          <w:p w14:paraId="7EAF0311">
            <w:pPr>
              <w:jc w:val="center"/>
              <w:rPr>
                <w:rFonts w:ascii="宋体" w:hAnsi="宋体" w:cs="宋体"/>
                <w:color w:val="000000"/>
                <w:sz w:val="24"/>
              </w:rPr>
            </w:pPr>
            <w:r>
              <w:rPr>
                <w:rFonts w:hint="eastAsia"/>
              </w:rPr>
              <w:t>1.</w:t>
            </w:r>
            <w:r>
              <w:rPr>
                <w:rFonts w:hint="eastAsia"/>
                <w:lang w:val="en-US" w:eastAsia="zh-CN"/>
              </w:rPr>
              <w:t>5</w:t>
            </w:r>
            <w:r>
              <w:rPr>
                <w:rFonts w:ascii="Arial" w:hAnsi="Arial" w:cs="Arial"/>
              </w:rPr>
              <w:t>×</w:t>
            </w:r>
            <w:r>
              <w:rPr>
                <w:rFonts w:hint="eastAsia"/>
              </w:rPr>
              <w:t>1250</w:t>
            </w:r>
          </w:p>
        </w:tc>
        <w:tc>
          <w:tcPr>
            <w:tcW w:w="2640" w:type="dxa"/>
            <w:vAlign w:val="top"/>
          </w:tcPr>
          <w:p w14:paraId="4242602F">
            <w:pPr>
              <w:spacing w:line="600" w:lineRule="auto"/>
              <w:jc w:val="center"/>
            </w:pPr>
            <w:r>
              <w:rPr>
                <w:rFonts w:hint="eastAsia"/>
                <w:lang w:val="en-US" w:eastAsia="zh-CN"/>
              </w:rPr>
              <w:t>200</w:t>
            </w:r>
            <w:r>
              <w:rPr>
                <w:rFonts w:hint="eastAsia"/>
              </w:rPr>
              <w:t>吨</w:t>
            </w:r>
          </w:p>
        </w:tc>
        <w:tc>
          <w:tcPr>
            <w:tcW w:w="2640" w:type="dxa"/>
            <w:vMerge w:val="continue"/>
          </w:tcPr>
          <w:p w14:paraId="0A17B408">
            <w:pPr>
              <w:jc w:val="center"/>
            </w:pPr>
          </w:p>
        </w:tc>
      </w:tr>
      <w:tr w14:paraId="5A8C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1F9CAC2E">
            <w:pPr>
              <w:jc w:val="center"/>
            </w:pPr>
            <w:r>
              <w:rPr>
                <w:rFonts w:hint="eastAsia"/>
              </w:rPr>
              <w:t>C</w:t>
            </w:r>
          </w:p>
        </w:tc>
        <w:tc>
          <w:tcPr>
            <w:tcW w:w="1819" w:type="dxa"/>
            <w:vAlign w:val="center"/>
          </w:tcPr>
          <w:p w14:paraId="7414B41B">
            <w:pPr>
              <w:jc w:val="center"/>
              <w:rPr>
                <w:sz w:val="24"/>
              </w:rPr>
            </w:pPr>
            <w:r>
              <w:rPr>
                <w:rFonts w:hint="eastAsia"/>
                <w:sz w:val="24"/>
              </w:rPr>
              <w:t>冷轧钢卷</w:t>
            </w:r>
          </w:p>
          <w:p w14:paraId="5F89FFCB">
            <w:pPr>
              <w:jc w:val="center"/>
              <w:rPr>
                <w:rFonts w:ascii="宋体" w:hAnsi="宋体" w:cs="宋体"/>
                <w:color w:val="000000"/>
                <w:sz w:val="24"/>
              </w:rPr>
            </w:pPr>
            <w:r>
              <w:rPr>
                <w:rFonts w:hint="eastAsia"/>
              </w:rPr>
              <w:t>1.2</w:t>
            </w:r>
            <w:r>
              <w:rPr>
                <w:rFonts w:ascii="Arial" w:hAnsi="Arial" w:cs="Arial"/>
              </w:rPr>
              <w:t>×</w:t>
            </w:r>
            <w:r>
              <w:rPr>
                <w:rFonts w:hint="eastAsia"/>
              </w:rPr>
              <w:t>1500</w:t>
            </w:r>
          </w:p>
        </w:tc>
        <w:tc>
          <w:tcPr>
            <w:tcW w:w="2640" w:type="dxa"/>
          </w:tcPr>
          <w:p w14:paraId="2CEC1227">
            <w:pPr>
              <w:spacing w:line="600" w:lineRule="auto"/>
              <w:jc w:val="center"/>
            </w:pPr>
            <w:r>
              <w:rPr>
                <w:rFonts w:hint="eastAsia"/>
                <w:lang w:val="en-US" w:eastAsia="zh-CN"/>
              </w:rPr>
              <w:t>2</w:t>
            </w:r>
            <w:r>
              <w:rPr>
                <w:rFonts w:hint="eastAsia"/>
              </w:rPr>
              <w:t>00吨</w:t>
            </w:r>
          </w:p>
        </w:tc>
        <w:tc>
          <w:tcPr>
            <w:tcW w:w="2640" w:type="dxa"/>
            <w:vMerge w:val="continue"/>
          </w:tcPr>
          <w:p w14:paraId="405E9C3B">
            <w:pPr>
              <w:jc w:val="center"/>
            </w:pPr>
          </w:p>
        </w:tc>
      </w:tr>
    </w:tbl>
    <w:p w14:paraId="51450F9F">
      <w:pPr>
        <w:adjustRightInd w:val="0"/>
        <w:snapToGrid w:val="0"/>
        <w:spacing w:line="360" w:lineRule="auto"/>
        <w:ind w:firstLine="480" w:firstLineChars="200"/>
        <w:rPr>
          <w:rFonts w:hAnsi="宋体"/>
          <w:b/>
          <w:bCs/>
          <w:sz w:val="24"/>
        </w:rPr>
      </w:pPr>
      <w:r>
        <w:rPr>
          <w:rFonts w:hint="eastAsia" w:hAnsi="宋体"/>
          <w:b/>
          <w:bCs/>
          <w:sz w:val="24"/>
        </w:rPr>
        <w:t>投标人对应每个标段的投标可供货数量不得低于采购数量的50%。</w:t>
      </w:r>
    </w:p>
    <w:p w14:paraId="181820D7">
      <w:pPr>
        <w:adjustRightInd w:val="0"/>
        <w:snapToGrid w:val="0"/>
        <w:spacing w:line="360" w:lineRule="auto"/>
        <w:ind w:firstLine="420" w:firstLineChars="200"/>
        <w:rPr>
          <w:rFonts w:hAnsi="宋体"/>
          <w:szCs w:val="21"/>
        </w:rPr>
      </w:pPr>
    </w:p>
    <w:p w14:paraId="0D824F92">
      <w:pPr>
        <w:adjustRightInd w:val="0"/>
        <w:snapToGrid w:val="0"/>
        <w:spacing w:line="360" w:lineRule="auto"/>
        <w:ind w:firstLine="420" w:firstLineChars="200"/>
        <w:rPr>
          <w:rFonts w:hAnsi="宋体"/>
          <w:szCs w:val="21"/>
        </w:rPr>
      </w:pPr>
    </w:p>
    <w:p w14:paraId="5BC70936">
      <w:pPr>
        <w:adjustRightInd w:val="0"/>
        <w:snapToGrid w:val="0"/>
        <w:spacing w:line="360" w:lineRule="auto"/>
        <w:ind w:firstLine="420" w:firstLineChars="200"/>
        <w:rPr>
          <w:rFonts w:hAnsi="宋体"/>
          <w:sz w:val="24"/>
        </w:rPr>
      </w:pPr>
      <w:r>
        <w:rPr>
          <w:rFonts w:hint="eastAsia" w:hAnsi="宋体"/>
          <w:szCs w:val="21"/>
        </w:rPr>
        <w:t>2、质</w:t>
      </w:r>
      <w:r>
        <w:rPr>
          <w:rFonts w:hint="eastAsia" w:hAnsi="宋体"/>
          <w:sz w:val="24"/>
        </w:rPr>
        <w:t>量要求：</w:t>
      </w:r>
      <w:r>
        <w:rPr>
          <w:rFonts w:hAnsi="宋体"/>
          <w:sz w:val="24"/>
        </w:rPr>
        <w:t xml:space="preserve"> </w:t>
      </w:r>
    </w:p>
    <w:p w14:paraId="3F892758">
      <w:pPr>
        <w:adjustRightInd w:val="0"/>
        <w:snapToGrid w:val="0"/>
        <w:spacing w:line="360" w:lineRule="auto"/>
        <w:ind w:firstLine="480" w:firstLineChars="200"/>
        <w:rPr>
          <w:rFonts w:hAnsi="宋体"/>
          <w:b/>
          <w:sz w:val="24"/>
        </w:rPr>
      </w:pPr>
      <w:r>
        <w:rPr>
          <w:rFonts w:hint="eastAsia" w:hAnsi="宋体"/>
          <w:sz w:val="24"/>
        </w:rPr>
        <w:t>2.1 执行标准：同时</w:t>
      </w:r>
      <w:r>
        <w:rPr>
          <w:rFonts w:hint="eastAsia" w:hAnsi="宋体"/>
          <w:b/>
          <w:sz w:val="24"/>
        </w:rPr>
        <w:t>符合GB/T5213-2019标准、GB/T17268-2020标准第6.1.1条和第6.2条的要求、相应钢厂的执行标准要求，热处理方式必须为罩退。</w:t>
      </w:r>
    </w:p>
    <w:p w14:paraId="30238C0B">
      <w:pPr>
        <w:adjustRightInd w:val="0"/>
        <w:snapToGrid w:val="0"/>
        <w:spacing w:line="360" w:lineRule="auto"/>
        <w:ind w:firstLine="480" w:firstLineChars="200"/>
        <w:rPr>
          <w:rFonts w:hAnsi="宋体"/>
          <w:sz w:val="24"/>
        </w:rPr>
      </w:pPr>
    </w:p>
    <w:p w14:paraId="72ECE755">
      <w:pPr>
        <w:widowControl/>
        <w:autoSpaceDE w:val="0"/>
        <w:autoSpaceDN w:val="0"/>
        <w:adjustRightInd w:val="0"/>
        <w:snapToGrid w:val="0"/>
        <w:spacing w:line="360" w:lineRule="auto"/>
        <w:ind w:firstLine="480" w:firstLineChars="200"/>
        <w:textAlignment w:val="bottom"/>
        <w:rPr>
          <w:sz w:val="24"/>
        </w:rPr>
      </w:pPr>
      <w:r>
        <w:rPr>
          <w:rFonts w:hint="eastAsia"/>
          <w:sz w:val="24"/>
        </w:rPr>
        <w:t xml:space="preserve">2.2 </w:t>
      </w:r>
      <w:r>
        <w:rPr>
          <w:sz w:val="24"/>
        </w:rPr>
        <w:t>中标单位</w:t>
      </w:r>
      <w:r>
        <w:rPr>
          <w:rFonts w:hint="eastAsia"/>
          <w:sz w:val="24"/>
        </w:rPr>
        <w:t xml:space="preserve">对冷轧钢卷质量负全责，承担因冷轧钢卷质量给招标人造成的全部损失。    </w:t>
      </w:r>
    </w:p>
    <w:p w14:paraId="41E9C4BA">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2.3 随货提供对应的冷轧钢卷材料质量证明书，若质量证明书非原件须加盖投标人的公章。</w:t>
      </w:r>
    </w:p>
    <w:p w14:paraId="003906E0">
      <w:pPr>
        <w:widowControl/>
        <w:autoSpaceDE w:val="0"/>
        <w:autoSpaceDN w:val="0"/>
        <w:adjustRightInd w:val="0"/>
        <w:snapToGrid w:val="0"/>
        <w:spacing w:line="360" w:lineRule="auto"/>
        <w:textAlignment w:val="bottom"/>
        <w:rPr>
          <w:rFonts w:ascii="宋体" w:hAnsi="宋体"/>
          <w:sz w:val="24"/>
        </w:rPr>
      </w:pPr>
      <w:r>
        <w:rPr>
          <w:rFonts w:hint="eastAsia" w:ascii="宋体" w:hAnsi="宋体"/>
          <w:sz w:val="24"/>
        </w:rPr>
        <w:t xml:space="preserve">  </w:t>
      </w:r>
    </w:p>
    <w:p w14:paraId="4D535200">
      <w:pPr>
        <w:widowControl/>
        <w:autoSpaceDE w:val="0"/>
        <w:autoSpaceDN w:val="0"/>
        <w:adjustRightInd w:val="0"/>
        <w:snapToGrid w:val="0"/>
        <w:spacing w:line="360" w:lineRule="auto"/>
        <w:textAlignment w:val="bottom"/>
        <w:rPr>
          <w:sz w:val="24"/>
        </w:rPr>
      </w:pPr>
    </w:p>
    <w:p w14:paraId="6DE03AD5">
      <w:pPr>
        <w:spacing w:line="360" w:lineRule="auto"/>
        <w:rPr>
          <w:b/>
          <w:kern w:val="0"/>
          <w:sz w:val="28"/>
          <w:szCs w:val="28"/>
        </w:rPr>
      </w:pPr>
    </w:p>
    <w:p w14:paraId="78E3715C">
      <w:pPr>
        <w:spacing w:line="360" w:lineRule="auto"/>
        <w:ind w:left="-119" w:leftChars="-57" w:firstLine="560" w:firstLineChars="200"/>
        <w:jc w:val="center"/>
        <w:rPr>
          <w:b/>
          <w:kern w:val="0"/>
          <w:sz w:val="28"/>
          <w:szCs w:val="28"/>
        </w:rPr>
      </w:pPr>
    </w:p>
    <w:p w14:paraId="7A65A326">
      <w:pPr>
        <w:spacing w:line="360" w:lineRule="auto"/>
        <w:ind w:left="-119" w:leftChars="-57" w:firstLine="560" w:firstLineChars="200"/>
        <w:jc w:val="center"/>
        <w:rPr>
          <w:b/>
          <w:kern w:val="0"/>
          <w:sz w:val="28"/>
          <w:szCs w:val="28"/>
        </w:rPr>
      </w:pPr>
    </w:p>
    <w:p w14:paraId="759D2740">
      <w:pPr>
        <w:spacing w:line="360" w:lineRule="auto"/>
        <w:ind w:left="-119" w:leftChars="-57" w:firstLine="560" w:firstLineChars="200"/>
        <w:jc w:val="center"/>
        <w:rPr>
          <w:b/>
          <w:kern w:val="0"/>
          <w:sz w:val="28"/>
          <w:szCs w:val="28"/>
        </w:rPr>
      </w:pPr>
    </w:p>
    <w:p w14:paraId="5F6F5033">
      <w:pPr>
        <w:spacing w:line="360" w:lineRule="auto"/>
        <w:ind w:left="-119" w:leftChars="-57" w:firstLine="560" w:firstLineChars="200"/>
        <w:jc w:val="center"/>
        <w:rPr>
          <w:b/>
          <w:kern w:val="0"/>
          <w:sz w:val="28"/>
          <w:szCs w:val="28"/>
        </w:rPr>
      </w:pPr>
      <w:r>
        <w:rPr>
          <w:rFonts w:hint="eastAsia"/>
          <w:b/>
          <w:kern w:val="0"/>
          <w:sz w:val="28"/>
          <w:szCs w:val="28"/>
        </w:rPr>
        <w:t xml:space="preserve">第五章  </w:t>
      </w:r>
      <w:r>
        <w:rPr>
          <w:b/>
          <w:kern w:val="0"/>
          <w:sz w:val="28"/>
          <w:szCs w:val="28"/>
        </w:rPr>
        <w:t>主要商务条款</w:t>
      </w:r>
    </w:p>
    <w:p w14:paraId="502CE25D">
      <w:pPr>
        <w:spacing w:line="360" w:lineRule="auto"/>
        <w:ind w:left="-119" w:leftChars="-57" w:firstLine="420" w:firstLineChars="200"/>
        <w:jc w:val="center"/>
        <w:rPr>
          <w:rFonts w:ascii="宋体" w:hAnsi="宋体"/>
          <w:b/>
          <w:szCs w:val="21"/>
        </w:rPr>
      </w:pPr>
    </w:p>
    <w:p w14:paraId="70A49AAD">
      <w:pPr>
        <w:adjustRightInd w:val="0"/>
        <w:snapToGrid w:val="0"/>
        <w:spacing w:line="360" w:lineRule="auto"/>
        <w:ind w:firstLine="420" w:firstLineChars="200"/>
        <w:rPr>
          <w:rFonts w:asciiTheme="minorEastAsia" w:hAnsiTheme="minorEastAsia" w:eastAsiaTheme="minorEastAsia"/>
          <w:color w:val="FF0000"/>
          <w:sz w:val="24"/>
        </w:rPr>
      </w:pPr>
      <w:r>
        <w:rPr>
          <w:szCs w:val="21"/>
        </w:rPr>
        <w:t>1</w:t>
      </w:r>
      <w:r>
        <w:rPr>
          <w:rFonts w:hint="eastAsia"/>
          <w:szCs w:val="21"/>
        </w:rPr>
        <w:t>、</w:t>
      </w:r>
      <w:r>
        <w:rPr>
          <w:rFonts w:asciiTheme="minorEastAsia" w:hAnsiTheme="minorEastAsia" w:eastAsiaTheme="minorEastAsia"/>
          <w:sz w:val="24"/>
        </w:rPr>
        <w:t>招标内容：</w:t>
      </w:r>
      <w:r>
        <w:rPr>
          <w:rFonts w:hint="eastAsia" w:asciiTheme="minorEastAsia" w:hAnsiTheme="minorEastAsia" w:eastAsiaTheme="minorEastAsia"/>
          <w:sz w:val="24"/>
        </w:rPr>
        <w:t>冷轧钢卷</w:t>
      </w:r>
      <w:r>
        <w:rPr>
          <w:rFonts w:hint="eastAsia" w:asciiTheme="minorEastAsia" w:hAnsiTheme="minorEastAsia" w:eastAsiaTheme="minorEastAsia"/>
          <w:color w:val="000000"/>
          <w:sz w:val="24"/>
        </w:rPr>
        <w:t>。</w:t>
      </w:r>
    </w:p>
    <w:p w14:paraId="747533D3">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2、</w:t>
      </w:r>
      <w:r>
        <w:rPr>
          <w:rFonts w:asciiTheme="minorEastAsia" w:hAnsiTheme="minorEastAsia" w:eastAsiaTheme="minorEastAsia"/>
          <w:sz w:val="24"/>
        </w:rPr>
        <w:t>报价一律以人民币报价</w:t>
      </w:r>
      <w:r>
        <w:rPr>
          <w:rFonts w:hint="eastAsia" w:asciiTheme="minorEastAsia" w:hAnsiTheme="minorEastAsia" w:eastAsiaTheme="minorEastAsia"/>
          <w:sz w:val="24"/>
        </w:rPr>
        <w:t>，该报价为货物运送至招标人</w:t>
      </w:r>
      <w:r>
        <w:rPr>
          <w:rFonts w:hint="eastAsia" w:asciiTheme="minorEastAsia" w:hAnsiTheme="minorEastAsia" w:eastAsiaTheme="minorEastAsia"/>
          <w:sz w:val="24"/>
          <w:lang w:val="zh-CN"/>
        </w:rPr>
        <w:t>指定地点的到库价</w:t>
      </w:r>
      <w:r>
        <w:rPr>
          <w:rFonts w:hint="eastAsia" w:asciiTheme="minorEastAsia" w:hAnsiTheme="minorEastAsia" w:eastAsiaTheme="minorEastAsia"/>
          <w:sz w:val="24"/>
        </w:rPr>
        <w:t>，报价不含税</w:t>
      </w:r>
      <w:r>
        <w:rPr>
          <w:rFonts w:asciiTheme="minorEastAsia" w:hAnsiTheme="minorEastAsia" w:eastAsiaTheme="minorEastAsia"/>
          <w:sz w:val="24"/>
        </w:rPr>
        <w:t>。</w:t>
      </w:r>
      <w:r>
        <w:rPr>
          <w:rFonts w:hint="eastAsia" w:asciiTheme="minorEastAsia" w:hAnsiTheme="minorEastAsia" w:eastAsiaTheme="minorEastAsia"/>
          <w:b/>
          <w:bCs/>
          <w:sz w:val="24"/>
        </w:rPr>
        <w:t>若投标人无法全标的投标，允许仅对其中的某一个或某些标段进行投标。投标人对应每个标段的投标可供货数量不得低于采购数量的50%，否则报价无效。</w:t>
      </w:r>
    </w:p>
    <w:p w14:paraId="041FB50A">
      <w:pPr>
        <w:adjustRightInd w:val="0"/>
        <w:snapToGrid w:val="0"/>
        <w:spacing w:line="360" w:lineRule="auto"/>
        <w:ind w:firstLine="480" w:firstLineChars="200"/>
        <w:rPr>
          <w:rFonts w:asciiTheme="minorEastAsia" w:hAnsiTheme="minorEastAsia" w:eastAsiaTheme="minorEastAsia"/>
          <w:b/>
          <w:bCs/>
          <w:sz w:val="24"/>
        </w:rPr>
      </w:pPr>
    </w:p>
    <w:p w14:paraId="64B0D7A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交货期</w:t>
      </w:r>
    </w:p>
    <w:p w14:paraId="3B32A8E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3.1中标人按招标人要求5-25个自然日分批送货（根据巨程实际需求，不同规格不同送货速度），有疑问咨询招标人。</w:t>
      </w:r>
    </w:p>
    <w:p w14:paraId="1F5ADA97">
      <w:pPr>
        <w:snapToGrid w:val="0"/>
        <w:spacing w:line="360" w:lineRule="auto"/>
        <w:ind w:firstLine="480" w:firstLineChars="200"/>
        <w:rPr>
          <w:rFonts w:asciiTheme="minorEastAsia" w:hAnsiTheme="minorEastAsia" w:eastAsiaTheme="minorEastAsia"/>
          <w:sz w:val="24"/>
        </w:rPr>
      </w:pPr>
    </w:p>
    <w:p w14:paraId="7CB6B3BA">
      <w:pPr>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w:t>
      </w:r>
      <w:r>
        <w:rPr>
          <w:rFonts w:asciiTheme="minorEastAsia" w:hAnsiTheme="minorEastAsia" w:eastAsiaTheme="minorEastAsia"/>
          <w:bCs/>
          <w:sz w:val="24"/>
        </w:rPr>
        <w:t>货款支付</w:t>
      </w:r>
    </w:p>
    <w:p w14:paraId="15AC1F7F">
      <w:pPr>
        <w:snapToGrid w:val="0"/>
        <w:spacing w:line="360" w:lineRule="auto"/>
        <w:ind w:firstLine="480" w:firstLineChars="200"/>
        <w:rPr>
          <w:rFonts w:asciiTheme="minorEastAsia" w:hAnsiTheme="minorEastAsia" w:eastAsiaTheme="minorEastAsia"/>
          <w:sz w:val="24"/>
          <w:vertAlign w:val="subscript"/>
        </w:rPr>
      </w:pPr>
      <w:r>
        <w:rPr>
          <w:rFonts w:hint="eastAsia" w:asciiTheme="minorEastAsia" w:hAnsiTheme="minorEastAsia" w:eastAsiaTheme="minorEastAsia"/>
          <w:sz w:val="24"/>
        </w:rPr>
        <w:t>4.1货到后，投标人提供全额13%增值税发票后，票到一周内</w:t>
      </w:r>
      <w:r>
        <w:rPr>
          <w:rFonts w:hint="eastAsia" w:asciiTheme="minorEastAsia" w:hAnsiTheme="minorEastAsia" w:eastAsiaTheme="minorEastAsia"/>
          <w:b/>
          <w:bCs/>
          <w:sz w:val="24"/>
        </w:rPr>
        <w:t>付款（不含节假日）。</w:t>
      </w:r>
    </w:p>
    <w:p w14:paraId="40E04F3D">
      <w:pPr>
        <w:adjustRightInd w:val="0"/>
        <w:snapToGrid w:val="0"/>
        <w:spacing w:line="360" w:lineRule="auto"/>
        <w:ind w:firstLine="472" w:firstLineChars="197"/>
        <w:rPr>
          <w:rFonts w:asciiTheme="minorEastAsia" w:hAnsiTheme="minorEastAsia" w:eastAsiaTheme="minorEastAsia"/>
          <w:sz w:val="24"/>
        </w:rPr>
      </w:pPr>
    </w:p>
    <w:p w14:paraId="703BF754">
      <w:pPr>
        <w:widowControl/>
        <w:autoSpaceDE w:val="0"/>
        <w:autoSpaceDN w:val="0"/>
        <w:adjustRightInd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bCs/>
          <w:sz w:val="24"/>
        </w:rPr>
        <w:t>、</w:t>
      </w:r>
      <w:bookmarkStart w:id="24" w:name="_Toc362467938"/>
      <w:r>
        <w:rPr>
          <w:rFonts w:hint="eastAsia" w:asciiTheme="minorEastAsia" w:hAnsiTheme="minorEastAsia" w:eastAsiaTheme="minorEastAsia"/>
          <w:bCs/>
          <w:sz w:val="24"/>
        </w:rPr>
        <w:t>履约要求及</w:t>
      </w:r>
      <w:r>
        <w:rPr>
          <w:rFonts w:hint="eastAsia" w:asciiTheme="minorEastAsia" w:hAnsiTheme="minorEastAsia" w:eastAsiaTheme="minorEastAsia"/>
          <w:sz w:val="24"/>
        </w:rPr>
        <w:t>违约责任</w:t>
      </w:r>
      <w:bookmarkEnd w:id="24"/>
      <w:r>
        <w:rPr>
          <w:rFonts w:hint="eastAsia" w:asciiTheme="minorEastAsia" w:hAnsiTheme="minorEastAsia" w:eastAsiaTheme="minorEastAsia"/>
          <w:sz w:val="24"/>
        </w:rPr>
        <w:t>：</w:t>
      </w:r>
    </w:p>
    <w:p w14:paraId="126076B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冷轧钢卷质量未达到第四章 第2条要求，招标人有权退货并承担因冷轧钢卷质量问题给招标人造成的经济损失。若对测试结果有疑问，应接到招标人通知后24小时内提出。双方可现场共同取样，并对试验过程进行现场确认。</w:t>
      </w:r>
    </w:p>
    <w:p w14:paraId="372A82F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冷轧钢卷到货当天内提供相对应的冷轧钢卷材料</w:t>
      </w:r>
      <w:r>
        <w:rPr>
          <w:rFonts w:hint="eastAsia" w:asciiTheme="minorEastAsia" w:hAnsiTheme="minorEastAsia" w:eastAsiaTheme="minorEastAsia"/>
          <w:b/>
          <w:bCs/>
          <w:sz w:val="24"/>
        </w:rPr>
        <w:t>质保证明书（高清PDF）</w:t>
      </w:r>
      <w:r>
        <w:rPr>
          <w:rFonts w:hint="eastAsia" w:asciiTheme="minorEastAsia" w:hAnsiTheme="minorEastAsia" w:eastAsiaTheme="minorEastAsia"/>
          <w:sz w:val="24"/>
        </w:rPr>
        <w:t>，如未及时提供，招标人按每卷钢材扣罚200元的合同履约金。</w:t>
      </w:r>
    </w:p>
    <w:p w14:paraId="3B64FF98">
      <w:pPr>
        <w:widowControl/>
        <w:autoSpaceDE w:val="0"/>
        <w:autoSpaceDN w:val="0"/>
        <w:adjustRightInd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5.3招标人的入厂验收只是控制手段，招标人未检验出的质量问题，由投标人负责</w:t>
      </w:r>
      <w:r>
        <w:rPr>
          <w:rFonts w:asciiTheme="minorEastAsia" w:hAnsiTheme="minorEastAsia" w:eastAsiaTheme="minorEastAsia"/>
          <w:sz w:val="24"/>
        </w:rPr>
        <w:t>。</w:t>
      </w:r>
    </w:p>
    <w:p w14:paraId="29BDEDAB">
      <w:pPr>
        <w:snapToGrid w:val="0"/>
        <w:spacing w:line="360" w:lineRule="auto"/>
        <w:ind w:firstLine="475" w:firstLineChars="198"/>
        <w:rPr>
          <w:rFonts w:asciiTheme="minorEastAsia" w:hAnsiTheme="minorEastAsia" w:eastAsiaTheme="minorEastAsia"/>
          <w:sz w:val="24"/>
        </w:rPr>
      </w:pPr>
      <w:r>
        <w:rPr>
          <w:rFonts w:hint="eastAsia" w:asciiTheme="minorEastAsia" w:hAnsiTheme="minorEastAsia" w:eastAsiaTheme="minorEastAsia"/>
          <w:sz w:val="24"/>
        </w:rPr>
        <w:t>5.4冷轧钢卷</w:t>
      </w:r>
      <w:r>
        <w:rPr>
          <w:rFonts w:hint="eastAsia" w:cs="宋体" w:asciiTheme="minorEastAsia" w:hAnsiTheme="minorEastAsia" w:eastAsiaTheme="minorEastAsia"/>
          <w:color w:val="000000"/>
          <w:kern w:val="0"/>
          <w:sz w:val="24"/>
          <w:shd w:val="clear" w:color="auto" w:fill="FFFFFF"/>
        </w:rPr>
        <w:t>出现</w:t>
      </w:r>
      <w:r>
        <w:rPr>
          <w:rFonts w:hint="eastAsia" w:cs="宋体" w:asciiTheme="minorEastAsia" w:hAnsiTheme="minorEastAsia" w:eastAsiaTheme="minorEastAsia"/>
          <w:b/>
          <w:bCs/>
          <w:color w:val="000000"/>
          <w:kern w:val="0"/>
          <w:sz w:val="24"/>
          <w:shd w:val="clear" w:color="auto" w:fill="FFFFFF"/>
        </w:rPr>
        <w:t>质量问题5个工作日</w:t>
      </w:r>
      <w:r>
        <w:rPr>
          <w:rFonts w:hint="eastAsia" w:cs="宋体" w:asciiTheme="minorEastAsia" w:hAnsiTheme="minorEastAsia" w:eastAsiaTheme="minorEastAsia"/>
          <w:color w:val="000000"/>
          <w:kern w:val="0"/>
          <w:sz w:val="24"/>
          <w:shd w:val="clear" w:color="auto" w:fill="FFFFFF"/>
        </w:rPr>
        <w:t>内未处理完成或未提供相关保函的，招标人有权没收与损失等额的合同履约金并中止合同。</w:t>
      </w:r>
    </w:p>
    <w:p w14:paraId="30A8B573">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5.5 以合同约定的</w:t>
      </w:r>
      <w:r>
        <w:rPr>
          <w:rFonts w:hint="eastAsia" w:asciiTheme="minorEastAsia" w:hAnsiTheme="minorEastAsia" w:eastAsiaTheme="minorEastAsia"/>
          <w:b/>
          <w:bCs/>
          <w:sz w:val="24"/>
        </w:rPr>
        <w:t>交货</w:t>
      </w:r>
      <w:r>
        <w:rPr>
          <w:rFonts w:hint="eastAsia" w:asciiTheme="minorEastAsia" w:hAnsiTheme="minorEastAsia" w:eastAsiaTheme="minorEastAsia"/>
          <w:sz w:val="24"/>
        </w:rPr>
        <w:t>时间为准，如因投标人自身原因延误交货，</w:t>
      </w:r>
      <w:r>
        <w:rPr>
          <w:rFonts w:hint="eastAsia" w:cs="宋体" w:asciiTheme="minorEastAsia" w:hAnsiTheme="minorEastAsia" w:eastAsiaTheme="minorEastAsia"/>
          <w:sz w:val="24"/>
        </w:rPr>
        <w:t>比约定时间每延迟一天扣罚</w:t>
      </w:r>
      <w:r>
        <w:rPr>
          <w:rFonts w:hint="eastAsia" w:asciiTheme="minorEastAsia" w:hAnsiTheme="minorEastAsia" w:eastAsiaTheme="minorEastAsia"/>
          <w:sz w:val="24"/>
        </w:rPr>
        <w:t>投标人</w:t>
      </w:r>
      <w:r>
        <w:rPr>
          <w:rFonts w:hint="eastAsia" w:cs="宋体" w:asciiTheme="minorEastAsia" w:hAnsiTheme="minorEastAsia" w:eastAsiaTheme="minorEastAsia"/>
          <w:color w:val="000000"/>
          <w:kern w:val="0"/>
          <w:sz w:val="24"/>
          <w:shd w:val="clear" w:color="auto" w:fill="FFFFFF"/>
        </w:rPr>
        <w:t>合同履约金</w:t>
      </w:r>
      <w:r>
        <w:rPr>
          <w:rFonts w:hint="eastAsia" w:cs="宋体" w:asciiTheme="minorEastAsia" w:hAnsiTheme="minorEastAsia" w:eastAsiaTheme="minorEastAsia"/>
          <w:sz w:val="24"/>
        </w:rPr>
        <w:t>100元/吨，</w:t>
      </w:r>
      <w:r>
        <w:rPr>
          <w:rFonts w:hint="eastAsia" w:cs="宋体" w:asciiTheme="minorEastAsia" w:hAnsiTheme="minorEastAsia" w:eastAsiaTheme="minorEastAsia"/>
          <w:color w:val="000000"/>
          <w:kern w:val="0"/>
          <w:sz w:val="24"/>
          <w:shd w:val="clear" w:color="auto" w:fill="FFFFFF"/>
        </w:rPr>
        <w:t>合同履约金扣完后合同自动中止。</w:t>
      </w:r>
    </w:p>
    <w:p w14:paraId="2FF15E40">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5.6 投标人</w:t>
      </w:r>
      <w:r>
        <w:rPr>
          <w:rFonts w:asciiTheme="minorEastAsia" w:hAnsiTheme="minorEastAsia" w:eastAsiaTheme="minorEastAsia"/>
          <w:sz w:val="24"/>
        </w:rPr>
        <w:t>应</w:t>
      </w:r>
      <w:r>
        <w:rPr>
          <w:rFonts w:hint="eastAsia" w:asciiTheme="minorEastAsia" w:hAnsiTheme="minorEastAsia" w:eastAsiaTheme="minorEastAsia"/>
          <w:sz w:val="24"/>
        </w:rPr>
        <w:t>按合同约定的数量送货，若冷轧钢卷送货数量不够，每吨扣罚投标人200元。</w:t>
      </w:r>
      <w:r>
        <w:rPr>
          <w:rFonts w:hint="eastAsia" w:cs="宋体" w:asciiTheme="minorEastAsia" w:hAnsiTheme="minorEastAsia" w:eastAsiaTheme="minorEastAsia"/>
          <w:color w:val="000000"/>
          <w:kern w:val="0"/>
          <w:sz w:val="24"/>
          <w:shd w:val="clear" w:color="auto" w:fill="FFFFFF"/>
        </w:rPr>
        <w:t>合同履约金扣完后合同自动中止。</w:t>
      </w:r>
    </w:p>
    <w:p w14:paraId="5A9E8383">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5.7 投标人对冷轧钢卷的运输负责，负责对因运输原因造成损坏的冷轧钢卷进行换货。</w:t>
      </w:r>
    </w:p>
    <w:p w14:paraId="185FD400">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5.8 投标人送货严格按照合同交货数量允许容差不超过5%，若超出，每吨扣罚投标人200元,</w:t>
      </w:r>
      <w:r>
        <w:rPr>
          <w:rFonts w:hint="eastAsia" w:cs="宋体" w:asciiTheme="minorEastAsia" w:hAnsiTheme="minorEastAsia" w:eastAsiaTheme="minorEastAsia"/>
          <w:color w:val="000000"/>
          <w:kern w:val="0"/>
          <w:sz w:val="24"/>
          <w:shd w:val="clear" w:color="auto" w:fill="FFFFFF"/>
        </w:rPr>
        <w:t>合同履约金扣完后合同自动中止。</w:t>
      </w:r>
    </w:p>
    <w:p w14:paraId="2AE77052">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p>
    <w:p w14:paraId="08FEFF7E">
      <w:pPr>
        <w:widowControl/>
        <w:autoSpaceDE w:val="0"/>
        <w:autoSpaceDN w:val="0"/>
        <w:adjustRightInd w:val="0"/>
        <w:snapToGrid w:val="0"/>
        <w:spacing w:line="360" w:lineRule="auto"/>
        <w:textAlignment w:val="bottom"/>
        <w:rPr>
          <w:rFonts w:asciiTheme="minorEastAsia" w:hAnsiTheme="minorEastAsia" w:eastAsiaTheme="minorEastAsia"/>
          <w:sz w:val="24"/>
        </w:rPr>
      </w:pPr>
      <w:r>
        <w:rPr>
          <w:rFonts w:hint="eastAsia" w:asciiTheme="minorEastAsia" w:hAnsiTheme="minorEastAsia" w:eastAsiaTheme="minorEastAsia"/>
          <w:sz w:val="24"/>
        </w:rPr>
        <w:t xml:space="preserve">    </w:t>
      </w:r>
    </w:p>
    <w:p w14:paraId="0EDA0604">
      <w:pPr>
        <w:widowControl/>
        <w:jc w:val="left"/>
        <w:rPr>
          <w:b/>
          <w:kern w:val="0"/>
          <w:sz w:val="28"/>
          <w:szCs w:val="28"/>
        </w:rPr>
      </w:pPr>
      <w:bookmarkStart w:id="25" w:name="_Toc511210841"/>
    </w:p>
    <w:p w14:paraId="325EDF98">
      <w:pPr>
        <w:widowControl/>
        <w:autoSpaceDE w:val="0"/>
        <w:autoSpaceDN w:val="0"/>
        <w:adjustRightInd w:val="0"/>
        <w:snapToGrid w:val="0"/>
        <w:spacing w:line="360" w:lineRule="auto"/>
        <w:ind w:firstLine="2660" w:firstLineChars="950"/>
        <w:textAlignment w:val="bottom"/>
        <w:rPr>
          <w:b/>
          <w:kern w:val="0"/>
          <w:sz w:val="28"/>
          <w:szCs w:val="28"/>
        </w:rPr>
      </w:pPr>
    </w:p>
    <w:p w14:paraId="1DF86F32">
      <w:pPr>
        <w:widowControl/>
        <w:autoSpaceDE w:val="0"/>
        <w:autoSpaceDN w:val="0"/>
        <w:adjustRightInd w:val="0"/>
        <w:snapToGrid w:val="0"/>
        <w:spacing w:line="360" w:lineRule="auto"/>
        <w:ind w:firstLine="2660" w:firstLineChars="950"/>
        <w:textAlignment w:val="bottom"/>
        <w:rPr>
          <w:b/>
          <w:kern w:val="0"/>
          <w:sz w:val="28"/>
          <w:szCs w:val="28"/>
        </w:rPr>
      </w:pPr>
    </w:p>
    <w:p w14:paraId="0D4F2472">
      <w:pPr>
        <w:widowControl/>
        <w:autoSpaceDE w:val="0"/>
        <w:autoSpaceDN w:val="0"/>
        <w:adjustRightInd w:val="0"/>
        <w:snapToGrid w:val="0"/>
        <w:spacing w:line="360" w:lineRule="auto"/>
        <w:ind w:firstLine="2660" w:firstLineChars="950"/>
        <w:textAlignment w:val="bottom"/>
        <w:rPr>
          <w:b/>
          <w:kern w:val="0"/>
          <w:sz w:val="28"/>
          <w:szCs w:val="28"/>
        </w:rPr>
      </w:pPr>
    </w:p>
    <w:p w14:paraId="63C5BCDF">
      <w:pPr>
        <w:widowControl/>
        <w:autoSpaceDE w:val="0"/>
        <w:autoSpaceDN w:val="0"/>
        <w:adjustRightInd w:val="0"/>
        <w:snapToGrid w:val="0"/>
        <w:spacing w:line="360" w:lineRule="auto"/>
        <w:ind w:firstLine="2660" w:firstLineChars="950"/>
        <w:textAlignment w:val="bottom"/>
        <w:rPr>
          <w:b/>
          <w:kern w:val="0"/>
          <w:sz w:val="28"/>
          <w:szCs w:val="28"/>
        </w:rPr>
      </w:pPr>
    </w:p>
    <w:p w14:paraId="1214EC4F">
      <w:pPr>
        <w:widowControl/>
        <w:autoSpaceDE w:val="0"/>
        <w:autoSpaceDN w:val="0"/>
        <w:adjustRightInd w:val="0"/>
        <w:snapToGrid w:val="0"/>
        <w:spacing w:line="360" w:lineRule="auto"/>
        <w:ind w:firstLine="2660" w:firstLineChars="950"/>
        <w:textAlignment w:val="bottom"/>
        <w:rPr>
          <w:b/>
          <w:kern w:val="0"/>
          <w:sz w:val="28"/>
          <w:szCs w:val="28"/>
        </w:rPr>
      </w:pPr>
    </w:p>
    <w:p w14:paraId="04D5F392">
      <w:pPr>
        <w:widowControl/>
        <w:autoSpaceDE w:val="0"/>
        <w:autoSpaceDN w:val="0"/>
        <w:adjustRightInd w:val="0"/>
        <w:snapToGrid w:val="0"/>
        <w:spacing w:line="360" w:lineRule="auto"/>
        <w:ind w:firstLine="2660" w:firstLineChars="950"/>
        <w:textAlignment w:val="bottom"/>
        <w:rPr>
          <w:b/>
          <w:kern w:val="0"/>
          <w:sz w:val="28"/>
          <w:szCs w:val="28"/>
        </w:rPr>
      </w:pPr>
    </w:p>
    <w:p w14:paraId="1C027178">
      <w:pPr>
        <w:widowControl/>
        <w:autoSpaceDE w:val="0"/>
        <w:autoSpaceDN w:val="0"/>
        <w:adjustRightInd w:val="0"/>
        <w:snapToGrid w:val="0"/>
        <w:spacing w:line="360" w:lineRule="auto"/>
        <w:ind w:firstLine="2660" w:firstLineChars="950"/>
        <w:textAlignment w:val="bottom"/>
        <w:rPr>
          <w:b/>
          <w:kern w:val="0"/>
          <w:sz w:val="28"/>
          <w:szCs w:val="28"/>
        </w:rPr>
      </w:pPr>
    </w:p>
    <w:p w14:paraId="5F68F783">
      <w:pPr>
        <w:widowControl/>
        <w:autoSpaceDE w:val="0"/>
        <w:autoSpaceDN w:val="0"/>
        <w:adjustRightInd w:val="0"/>
        <w:snapToGrid w:val="0"/>
        <w:spacing w:line="360" w:lineRule="auto"/>
        <w:ind w:firstLine="2660" w:firstLineChars="950"/>
        <w:textAlignment w:val="bottom"/>
        <w:rPr>
          <w:b/>
          <w:kern w:val="0"/>
          <w:sz w:val="28"/>
          <w:szCs w:val="28"/>
        </w:rPr>
      </w:pPr>
    </w:p>
    <w:p w14:paraId="430BAB6F">
      <w:pPr>
        <w:widowControl/>
        <w:autoSpaceDE w:val="0"/>
        <w:autoSpaceDN w:val="0"/>
        <w:adjustRightInd w:val="0"/>
        <w:snapToGrid w:val="0"/>
        <w:spacing w:line="360" w:lineRule="auto"/>
        <w:ind w:firstLine="2660" w:firstLineChars="950"/>
        <w:textAlignment w:val="bottom"/>
        <w:rPr>
          <w:b/>
          <w:kern w:val="0"/>
          <w:sz w:val="28"/>
          <w:szCs w:val="28"/>
        </w:rPr>
      </w:pPr>
    </w:p>
    <w:p w14:paraId="3798A481">
      <w:pPr>
        <w:widowControl/>
        <w:autoSpaceDE w:val="0"/>
        <w:autoSpaceDN w:val="0"/>
        <w:adjustRightInd w:val="0"/>
        <w:snapToGrid w:val="0"/>
        <w:spacing w:line="360" w:lineRule="auto"/>
        <w:ind w:firstLine="2660" w:firstLineChars="950"/>
        <w:textAlignment w:val="bottom"/>
        <w:rPr>
          <w:b/>
          <w:kern w:val="0"/>
          <w:sz w:val="28"/>
          <w:szCs w:val="28"/>
        </w:rPr>
      </w:pPr>
    </w:p>
    <w:p w14:paraId="525F6DCB">
      <w:pPr>
        <w:widowControl/>
        <w:autoSpaceDE w:val="0"/>
        <w:autoSpaceDN w:val="0"/>
        <w:adjustRightInd w:val="0"/>
        <w:snapToGrid w:val="0"/>
        <w:spacing w:line="360" w:lineRule="auto"/>
        <w:ind w:firstLine="2660" w:firstLineChars="950"/>
        <w:textAlignment w:val="bottom"/>
        <w:rPr>
          <w:b/>
          <w:kern w:val="0"/>
          <w:sz w:val="28"/>
          <w:szCs w:val="28"/>
        </w:rPr>
      </w:pPr>
    </w:p>
    <w:p w14:paraId="15642A0B">
      <w:pPr>
        <w:widowControl/>
        <w:autoSpaceDE w:val="0"/>
        <w:autoSpaceDN w:val="0"/>
        <w:adjustRightInd w:val="0"/>
        <w:snapToGrid w:val="0"/>
        <w:spacing w:line="360" w:lineRule="auto"/>
        <w:ind w:firstLine="2660" w:firstLineChars="950"/>
        <w:textAlignment w:val="bottom"/>
        <w:rPr>
          <w:b/>
          <w:kern w:val="0"/>
          <w:sz w:val="28"/>
          <w:szCs w:val="28"/>
        </w:rPr>
      </w:pPr>
    </w:p>
    <w:p w14:paraId="4D64A8C3">
      <w:pPr>
        <w:widowControl/>
        <w:autoSpaceDE w:val="0"/>
        <w:autoSpaceDN w:val="0"/>
        <w:adjustRightInd w:val="0"/>
        <w:snapToGrid w:val="0"/>
        <w:spacing w:line="360" w:lineRule="auto"/>
        <w:ind w:firstLine="2660" w:firstLineChars="950"/>
        <w:textAlignment w:val="bottom"/>
        <w:rPr>
          <w:b/>
          <w:kern w:val="0"/>
          <w:sz w:val="28"/>
          <w:szCs w:val="28"/>
        </w:rPr>
      </w:pPr>
    </w:p>
    <w:p w14:paraId="0194AEF2">
      <w:pPr>
        <w:widowControl/>
        <w:autoSpaceDE w:val="0"/>
        <w:autoSpaceDN w:val="0"/>
        <w:adjustRightInd w:val="0"/>
        <w:snapToGrid w:val="0"/>
        <w:spacing w:line="360" w:lineRule="auto"/>
        <w:ind w:firstLine="2660" w:firstLineChars="950"/>
        <w:textAlignment w:val="bottom"/>
        <w:rPr>
          <w:b/>
          <w:kern w:val="0"/>
          <w:sz w:val="28"/>
          <w:szCs w:val="28"/>
        </w:rPr>
      </w:pPr>
    </w:p>
    <w:p w14:paraId="2140DB34">
      <w:pPr>
        <w:widowControl/>
        <w:autoSpaceDE w:val="0"/>
        <w:autoSpaceDN w:val="0"/>
        <w:adjustRightInd w:val="0"/>
        <w:snapToGrid w:val="0"/>
        <w:spacing w:line="360" w:lineRule="auto"/>
        <w:ind w:firstLine="2660" w:firstLineChars="950"/>
        <w:textAlignment w:val="bottom"/>
        <w:rPr>
          <w:b/>
          <w:kern w:val="0"/>
          <w:sz w:val="28"/>
          <w:szCs w:val="28"/>
        </w:rPr>
      </w:pPr>
    </w:p>
    <w:p w14:paraId="5065B0F2">
      <w:pPr>
        <w:widowControl/>
        <w:autoSpaceDE w:val="0"/>
        <w:autoSpaceDN w:val="0"/>
        <w:adjustRightInd w:val="0"/>
        <w:snapToGrid w:val="0"/>
        <w:spacing w:line="360" w:lineRule="auto"/>
        <w:ind w:firstLine="2660" w:firstLineChars="950"/>
        <w:textAlignment w:val="bottom"/>
        <w:rPr>
          <w:b/>
          <w:kern w:val="0"/>
          <w:sz w:val="28"/>
          <w:szCs w:val="28"/>
        </w:rPr>
      </w:pPr>
    </w:p>
    <w:p w14:paraId="16402447">
      <w:pPr>
        <w:widowControl/>
        <w:autoSpaceDE w:val="0"/>
        <w:autoSpaceDN w:val="0"/>
        <w:adjustRightInd w:val="0"/>
        <w:snapToGrid w:val="0"/>
        <w:spacing w:line="360" w:lineRule="auto"/>
        <w:ind w:firstLine="2660" w:firstLineChars="950"/>
        <w:textAlignment w:val="bottom"/>
        <w:rPr>
          <w:b/>
          <w:kern w:val="0"/>
          <w:sz w:val="28"/>
          <w:szCs w:val="28"/>
        </w:rPr>
      </w:pPr>
    </w:p>
    <w:p w14:paraId="49C03B87">
      <w:pPr>
        <w:widowControl/>
        <w:autoSpaceDE w:val="0"/>
        <w:autoSpaceDN w:val="0"/>
        <w:adjustRightInd w:val="0"/>
        <w:snapToGrid w:val="0"/>
        <w:spacing w:line="360" w:lineRule="auto"/>
        <w:ind w:firstLine="2660" w:firstLineChars="950"/>
        <w:textAlignment w:val="bottom"/>
        <w:rPr>
          <w:b/>
          <w:kern w:val="0"/>
          <w:sz w:val="28"/>
          <w:szCs w:val="28"/>
        </w:rPr>
      </w:pPr>
    </w:p>
    <w:p w14:paraId="3B2421B5">
      <w:pPr>
        <w:widowControl/>
        <w:autoSpaceDE w:val="0"/>
        <w:autoSpaceDN w:val="0"/>
        <w:adjustRightInd w:val="0"/>
        <w:snapToGrid w:val="0"/>
        <w:spacing w:line="360" w:lineRule="auto"/>
        <w:ind w:firstLine="2660" w:firstLineChars="950"/>
        <w:textAlignment w:val="bottom"/>
        <w:rPr>
          <w:b/>
          <w:kern w:val="0"/>
          <w:sz w:val="28"/>
          <w:szCs w:val="28"/>
        </w:rPr>
      </w:pPr>
    </w:p>
    <w:p w14:paraId="2FC4FE59">
      <w:pPr>
        <w:widowControl/>
        <w:autoSpaceDE w:val="0"/>
        <w:autoSpaceDN w:val="0"/>
        <w:adjustRightInd w:val="0"/>
        <w:snapToGrid w:val="0"/>
        <w:spacing w:line="360" w:lineRule="auto"/>
        <w:ind w:firstLine="2660" w:firstLineChars="950"/>
        <w:textAlignment w:val="bottom"/>
        <w:rPr>
          <w:b/>
          <w:kern w:val="0"/>
          <w:sz w:val="28"/>
          <w:szCs w:val="28"/>
        </w:rPr>
      </w:pPr>
    </w:p>
    <w:p w14:paraId="7B2C90F2">
      <w:pPr>
        <w:widowControl/>
        <w:autoSpaceDE w:val="0"/>
        <w:autoSpaceDN w:val="0"/>
        <w:adjustRightInd w:val="0"/>
        <w:snapToGrid w:val="0"/>
        <w:spacing w:line="360" w:lineRule="auto"/>
        <w:ind w:firstLine="2660" w:firstLineChars="950"/>
        <w:textAlignment w:val="bottom"/>
        <w:rPr>
          <w:b/>
          <w:kern w:val="0"/>
          <w:sz w:val="28"/>
          <w:szCs w:val="28"/>
        </w:rPr>
      </w:pPr>
    </w:p>
    <w:p w14:paraId="5EB5CA46">
      <w:pPr>
        <w:widowControl/>
        <w:autoSpaceDE w:val="0"/>
        <w:autoSpaceDN w:val="0"/>
        <w:adjustRightInd w:val="0"/>
        <w:snapToGrid w:val="0"/>
        <w:spacing w:line="360" w:lineRule="auto"/>
        <w:ind w:firstLine="2660" w:firstLineChars="950"/>
        <w:textAlignment w:val="bottom"/>
        <w:rPr>
          <w:b/>
          <w:kern w:val="0"/>
          <w:sz w:val="28"/>
          <w:szCs w:val="28"/>
        </w:rPr>
      </w:pPr>
    </w:p>
    <w:p w14:paraId="21C541D7">
      <w:pPr>
        <w:widowControl/>
        <w:autoSpaceDE w:val="0"/>
        <w:autoSpaceDN w:val="0"/>
        <w:adjustRightInd w:val="0"/>
        <w:snapToGrid w:val="0"/>
        <w:spacing w:line="360" w:lineRule="auto"/>
        <w:ind w:firstLine="2660" w:firstLineChars="950"/>
        <w:textAlignment w:val="bottom"/>
        <w:rPr>
          <w:b/>
          <w:kern w:val="0"/>
          <w:sz w:val="28"/>
          <w:szCs w:val="28"/>
        </w:rPr>
      </w:pPr>
    </w:p>
    <w:p w14:paraId="2D5C40FA">
      <w:pPr>
        <w:widowControl/>
        <w:autoSpaceDE w:val="0"/>
        <w:autoSpaceDN w:val="0"/>
        <w:adjustRightInd w:val="0"/>
        <w:snapToGrid w:val="0"/>
        <w:spacing w:line="360" w:lineRule="auto"/>
        <w:ind w:firstLine="2660" w:firstLineChars="950"/>
        <w:textAlignment w:val="bottom"/>
        <w:rPr>
          <w:b/>
          <w:kern w:val="0"/>
          <w:sz w:val="28"/>
          <w:szCs w:val="28"/>
        </w:rPr>
      </w:pPr>
      <w:r>
        <w:rPr>
          <w:rFonts w:hint="eastAsia"/>
          <w:b/>
          <w:kern w:val="0"/>
          <w:sz w:val="28"/>
          <w:szCs w:val="28"/>
        </w:rPr>
        <w:t>第六章   评标办法</w:t>
      </w:r>
      <w:bookmarkEnd w:id="25"/>
    </w:p>
    <w:p w14:paraId="264254D7">
      <w:pPr>
        <w:widowControl/>
        <w:autoSpaceDE w:val="0"/>
        <w:autoSpaceDN w:val="0"/>
        <w:adjustRightInd w:val="0"/>
        <w:snapToGrid w:val="0"/>
        <w:spacing w:line="360" w:lineRule="auto"/>
        <w:ind w:firstLine="1995" w:firstLineChars="950"/>
        <w:textAlignment w:val="bottom"/>
        <w:rPr>
          <w:rFonts w:ascii="宋体" w:hAnsi="宋体"/>
          <w:b/>
          <w:szCs w:val="21"/>
        </w:rPr>
      </w:pPr>
    </w:p>
    <w:p w14:paraId="1CFDA103">
      <w:pPr>
        <w:numPr>
          <w:ilvl w:val="0"/>
          <w:numId w:val="3"/>
        </w:num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评标委员会按照平等、客观、公正的原则，进行评定，实质上响应招标文件的要求并有履行合同能力的</w:t>
      </w:r>
      <w:r>
        <w:rPr>
          <w:rFonts w:hint="eastAsia" w:asciiTheme="minorEastAsia" w:hAnsiTheme="minorEastAsia" w:eastAsiaTheme="minorEastAsia"/>
          <w:sz w:val="24"/>
        </w:rPr>
        <w:t>，</w:t>
      </w:r>
      <w:bookmarkStart w:id="26" w:name="OLE_LINK3"/>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sz w:val="24"/>
        </w:rPr>
        <w:t>个标段分别评标、授标，每个标段报价最低</w:t>
      </w:r>
      <w:r>
        <w:rPr>
          <w:rFonts w:hint="eastAsia" w:cs="仿宋" w:asciiTheme="minorEastAsia" w:hAnsiTheme="minorEastAsia" w:eastAsiaTheme="minorEastAsia"/>
          <w:color w:val="000000" w:themeColor="text1"/>
          <w:sz w:val="24"/>
          <w14:textFill>
            <w14:solidFill>
              <w14:schemeClr w14:val="tx1"/>
            </w14:solidFill>
          </w14:textFill>
        </w:rPr>
        <w:t>的投标人</w:t>
      </w:r>
      <w:r>
        <w:rPr>
          <w:rFonts w:hint="eastAsia" w:asciiTheme="minorEastAsia" w:hAnsiTheme="minorEastAsia" w:eastAsiaTheme="minorEastAsia"/>
          <w:sz w:val="24"/>
        </w:rPr>
        <w:t>为该标段的预中标人</w:t>
      </w:r>
      <w:bookmarkEnd w:id="26"/>
      <w:r>
        <w:rPr>
          <w:rFonts w:hint="eastAsia" w:asciiTheme="minorEastAsia" w:hAnsiTheme="minorEastAsia" w:eastAsiaTheme="minorEastAsia"/>
          <w:sz w:val="24"/>
        </w:rPr>
        <w:t>。</w:t>
      </w:r>
    </w:p>
    <w:p w14:paraId="4A1D53E4">
      <w:pPr>
        <w:numPr>
          <w:ilvl w:val="0"/>
          <w:numId w:val="3"/>
        </w:num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评标办法：</w:t>
      </w:r>
    </w:p>
    <w:p w14:paraId="2468876E">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color w:val="000000" w:themeColor="text1"/>
          <w:sz w:val="24"/>
          <w14:textFill>
            <w14:solidFill>
              <w14:schemeClr w14:val="tx1"/>
            </w14:solidFill>
          </w14:textFill>
        </w:rPr>
        <w:t>2.1推荐</w:t>
      </w:r>
      <w:r>
        <w:rPr>
          <w:rFonts w:hint="eastAsia" w:asciiTheme="minorEastAsia" w:hAnsiTheme="minorEastAsia" w:eastAsiaTheme="minorEastAsia"/>
          <w:sz w:val="24"/>
        </w:rPr>
        <w:t>各标段报价最低</w:t>
      </w:r>
      <w:r>
        <w:rPr>
          <w:rFonts w:hint="eastAsia" w:cs="仿宋" w:asciiTheme="minorEastAsia" w:hAnsiTheme="minorEastAsia" w:eastAsiaTheme="minorEastAsia"/>
          <w:color w:val="000000" w:themeColor="text1"/>
          <w:sz w:val="24"/>
          <w14:textFill>
            <w14:solidFill>
              <w14:schemeClr w14:val="tx1"/>
            </w14:solidFill>
          </w14:textFill>
        </w:rPr>
        <w:t>的投标人</w:t>
      </w:r>
      <w:r>
        <w:rPr>
          <w:rFonts w:hint="eastAsia" w:asciiTheme="minorEastAsia" w:hAnsiTheme="minorEastAsia" w:eastAsiaTheme="minorEastAsia"/>
          <w:color w:val="000000" w:themeColor="text1"/>
          <w:sz w:val="24"/>
          <w14:textFill>
            <w14:solidFill>
              <w14:schemeClr w14:val="tx1"/>
            </w14:solidFill>
          </w14:textFill>
        </w:rPr>
        <w:t>为该标段的中标侯选人，</w:t>
      </w:r>
      <w:r>
        <w:rPr>
          <w:rFonts w:hint="eastAsia" w:asciiTheme="minorEastAsia" w:hAnsiTheme="minorEastAsia" w:eastAsiaTheme="minorEastAsia"/>
          <w:sz w:val="24"/>
        </w:rPr>
        <w:t>每个标段的中标价格分别按该标段的</w:t>
      </w:r>
      <w:r>
        <w:rPr>
          <w:rFonts w:asciiTheme="minorEastAsia" w:hAnsiTheme="minorEastAsia" w:eastAsiaTheme="minorEastAsia"/>
          <w:sz w:val="24"/>
        </w:rPr>
        <w:t>最低报价</w:t>
      </w:r>
      <w:r>
        <w:rPr>
          <w:rFonts w:hint="eastAsia" w:asciiTheme="minorEastAsia" w:hAnsiTheme="minorEastAsia" w:eastAsiaTheme="minorEastAsia"/>
          <w:sz w:val="24"/>
        </w:rPr>
        <w:t>执行。</w:t>
      </w:r>
      <w:r>
        <w:rPr>
          <w:rFonts w:hint="eastAsia" w:asciiTheme="minorEastAsia" w:hAnsiTheme="minorEastAsia" w:eastAsiaTheme="minorEastAsia"/>
          <w:b/>
          <w:bCs/>
          <w:sz w:val="24"/>
        </w:rPr>
        <w:t>如报价相同，同时确认为</w:t>
      </w:r>
      <w:r>
        <w:rPr>
          <w:rFonts w:hint="eastAsia" w:asciiTheme="minorEastAsia" w:hAnsiTheme="minorEastAsia" w:eastAsiaTheme="minorEastAsia"/>
          <w:b/>
          <w:bCs/>
          <w:color w:val="000000" w:themeColor="text1"/>
          <w:sz w:val="24"/>
          <w14:textFill>
            <w14:solidFill>
              <w14:schemeClr w14:val="tx1"/>
            </w14:solidFill>
          </w14:textFill>
        </w:rPr>
        <w:t>中标侯选人</w:t>
      </w:r>
      <w:r>
        <w:rPr>
          <w:rFonts w:hint="eastAsia" w:asciiTheme="minorEastAsia" w:hAnsiTheme="minorEastAsia" w:eastAsiaTheme="minorEastAsia"/>
          <w:sz w:val="24"/>
        </w:rPr>
        <w:t>。</w:t>
      </w:r>
    </w:p>
    <w:p w14:paraId="6C3DEA83">
      <w:pPr>
        <w:adjustRightInd w:val="0"/>
        <w:snapToGrid w:val="0"/>
        <w:spacing w:line="360" w:lineRule="auto"/>
        <w:ind w:firstLine="480" w:firstLineChars="200"/>
        <w:rPr>
          <w:rFonts w:ascii="宋体" w:hAnsi="宋体"/>
          <w:b/>
          <w:bCs/>
          <w:sz w:val="24"/>
        </w:rPr>
      </w:pPr>
      <w:r>
        <w:rPr>
          <w:rFonts w:hint="eastAsia" w:asciiTheme="minorEastAsia" w:hAnsiTheme="minorEastAsia" w:eastAsiaTheme="minorEastAsia"/>
          <w:sz w:val="24"/>
        </w:rPr>
        <w:t>2.2若某一标段的中</w:t>
      </w:r>
      <w:r>
        <w:rPr>
          <w:rFonts w:hint="eastAsia" w:asciiTheme="minorEastAsia" w:hAnsiTheme="minorEastAsia" w:eastAsiaTheme="minorEastAsia"/>
          <w:color w:val="000000" w:themeColor="text1"/>
          <w:sz w:val="24"/>
          <w14:textFill>
            <w14:solidFill>
              <w14:schemeClr w14:val="tx1"/>
            </w14:solidFill>
          </w14:textFill>
        </w:rPr>
        <w:t>标侯选人</w:t>
      </w:r>
      <w:r>
        <w:rPr>
          <w:rFonts w:hint="eastAsia" w:asciiTheme="minorEastAsia" w:hAnsiTheme="minorEastAsia" w:eastAsiaTheme="minorEastAsia"/>
          <w:b/>
          <w:bCs/>
          <w:sz w:val="24"/>
        </w:rPr>
        <w:t>可供货数量未达100%，该标段剩余数量</w:t>
      </w:r>
      <w:r>
        <w:rPr>
          <w:rFonts w:hint="eastAsia" w:asciiTheme="minorEastAsia" w:hAnsiTheme="minorEastAsia" w:eastAsiaTheme="minorEastAsia"/>
          <w:sz w:val="24"/>
        </w:rPr>
        <w:t>评标委员会</w:t>
      </w:r>
      <w:r>
        <w:rPr>
          <w:rFonts w:hint="eastAsia" w:asciiTheme="minorEastAsia" w:hAnsiTheme="minorEastAsia" w:eastAsiaTheme="minorEastAsia"/>
          <w:b/>
          <w:bCs/>
          <w:sz w:val="24"/>
        </w:rPr>
        <w:t>有权</w:t>
      </w:r>
      <w:r>
        <w:rPr>
          <w:rFonts w:hint="eastAsia" w:ascii="宋体" w:hAnsi="宋体"/>
          <w:b/>
          <w:bCs/>
          <w:sz w:val="24"/>
        </w:rPr>
        <w:t>按中标价向报价由低到高的其它投标人依次询标；若所有其它投标人都不同意按中标价执行，评标委员会有权根据采购需求和库存等实际情况按确保供应量的原则再次询价，该标段剩余数量向再次询价报价最低的投标人进行采购，该标段剩余数量的采购价格为再次询价的最低价。</w:t>
      </w:r>
    </w:p>
    <w:p w14:paraId="54FD3BFB">
      <w:pPr>
        <w:adjustRightInd w:val="0"/>
        <w:snapToGrid w:val="0"/>
        <w:spacing w:line="360" w:lineRule="auto"/>
        <w:ind w:firstLine="480" w:firstLineChars="200"/>
        <w:rPr>
          <w:rFonts w:ascii="宋体" w:hAnsi="宋体"/>
          <w:sz w:val="24"/>
        </w:rPr>
      </w:pPr>
      <w:r>
        <w:rPr>
          <w:rFonts w:hint="eastAsia" w:ascii="宋体" w:hAnsi="宋体"/>
          <w:b/>
          <w:bCs/>
          <w:sz w:val="24"/>
        </w:rPr>
        <w:t>2.3 因招标人的需求发生变化，各标段的实际采购数量可为招标数量的80%至120%。</w:t>
      </w:r>
    </w:p>
    <w:p w14:paraId="39EAC1E6">
      <w:pPr>
        <w:snapToGrid w:val="0"/>
        <w:spacing w:line="360" w:lineRule="auto"/>
        <w:ind w:firstLine="475" w:firstLineChars="198"/>
        <w:rPr>
          <w:rFonts w:ascii="宋体" w:hAnsi="宋体"/>
          <w:sz w:val="24"/>
        </w:rPr>
      </w:pPr>
      <w:r>
        <w:rPr>
          <w:rFonts w:hint="eastAsia" w:ascii="宋体" w:hAnsi="宋体"/>
          <w:sz w:val="24"/>
        </w:rPr>
        <w:t>3、若评标委员会认为本次招标缺乏竞争性时，可否决所有投标。</w:t>
      </w:r>
    </w:p>
    <w:p w14:paraId="1206451C">
      <w:pPr>
        <w:snapToGrid w:val="0"/>
        <w:spacing w:line="360" w:lineRule="auto"/>
        <w:ind w:firstLine="475" w:firstLineChars="198"/>
        <w:rPr>
          <w:rFonts w:ascii="宋体" w:hAnsi="宋体"/>
          <w:sz w:val="24"/>
        </w:rPr>
      </w:pPr>
      <w:r>
        <w:rPr>
          <w:rFonts w:hint="eastAsia" w:ascii="宋体" w:hAnsi="宋体"/>
          <w:sz w:val="24"/>
        </w:rPr>
        <w:t>4、合同履行时间内标的物单价按中标价执行，不受市场波动等因素从而调整采购价格。</w:t>
      </w:r>
    </w:p>
    <w:p w14:paraId="3380CB62">
      <w:pPr>
        <w:snapToGrid w:val="0"/>
        <w:spacing w:line="360" w:lineRule="auto"/>
        <w:ind w:firstLine="475" w:firstLineChars="198"/>
        <w:rPr>
          <w:rFonts w:ascii="宋体" w:hAnsi="宋体"/>
          <w:sz w:val="24"/>
        </w:rPr>
      </w:pPr>
      <w:r>
        <w:rPr>
          <w:rFonts w:hint="eastAsia" w:ascii="宋体" w:hAnsi="宋体"/>
          <w:sz w:val="24"/>
        </w:rPr>
        <w:t>5、投标人少于3 家的，不得开标并视为招标失败，如第二次开标仍少于3 家，转为竞争性谈判。</w:t>
      </w:r>
    </w:p>
    <w:p w14:paraId="41B4AD65">
      <w:pPr>
        <w:snapToGrid w:val="0"/>
        <w:spacing w:line="360" w:lineRule="auto"/>
        <w:ind w:firstLine="415" w:firstLineChars="198"/>
        <w:rPr>
          <w:szCs w:val="21"/>
        </w:rPr>
      </w:pPr>
    </w:p>
    <w:p w14:paraId="726E6579">
      <w:pPr>
        <w:snapToGrid w:val="0"/>
        <w:spacing w:line="360" w:lineRule="auto"/>
        <w:ind w:firstLine="415" w:firstLineChars="198"/>
        <w:rPr>
          <w:szCs w:val="21"/>
        </w:rPr>
      </w:pPr>
    </w:p>
    <w:p w14:paraId="7FE8AA58">
      <w:pPr>
        <w:snapToGrid w:val="0"/>
        <w:spacing w:line="360" w:lineRule="auto"/>
        <w:ind w:firstLine="205" w:firstLineChars="98"/>
        <w:rPr>
          <w:szCs w:val="21"/>
        </w:rPr>
        <w:sectPr>
          <w:headerReference r:id="rId5" w:type="first"/>
          <w:footerReference r:id="rId7" w:type="first"/>
          <w:headerReference r:id="rId4" w:type="default"/>
          <w:footerReference r:id="rId6" w:type="default"/>
          <w:pgSz w:w="11907" w:h="16840"/>
          <w:pgMar w:top="1440" w:right="1797" w:bottom="1440" w:left="1797" w:header="567" w:footer="992" w:gutter="0"/>
          <w:pgNumType w:start="2"/>
          <w:cols w:space="425" w:num="1"/>
          <w:docGrid w:type="linesAndChars" w:linePitch="312" w:charSpace="0"/>
        </w:sectPr>
      </w:pPr>
    </w:p>
    <w:bookmarkEnd w:id="5"/>
    <w:p w14:paraId="2FC31575">
      <w:pPr>
        <w:pStyle w:val="4"/>
        <w:rPr>
          <w:rFonts w:asciiTheme="minorEastAsia" w:hAnsiTheme="minorEastAsia" w:eastAsiaTheme="minorEastAsia"/>
          <w:kern w:val="0"/>
          <w:sz w:val="28"/>
          <w:szCs w:val="28"/>
        </w:rPr>
      </w:pPr>
      <w:bookmarkStart w:id="27" w:name="_GoBack"/>
      <w:bookmarkEnd w:id="27"/>
      <w:r>
        <w:rPr>
          <w:rFonts w:hint="eastAsia" w:asciiTheme="minorEastAsia" w:hAnsiTheme="minorEastAsia" w:eastAsiaTheme="minorEastAsia"/>
          <w:kern w:val="0"/>
          <w:sz w:val="28"/>
          <w:szCs w:val="28"/>
        </w:rPr>
        <w:t>第七章  附件</w:t>
      </w:r>
    </w:p>
    <w:p w14:paraId="7877F382">
      <w:pPr>
        <w:widowControl/>
        <w:jc w:val="left"/>
        <w:rPr>
          <w:rFonts w:ascii="宋体" w:hAnsi="宋体" w:cs="宋体"/>
          <w:b/>
          <w:bCs/>
          <w:kern w:val="0"/>
          <w:sz w:val="28"/>
          <w:szCs w:val="28"/>
        </w:rPr>
      </w:pPr>
      <w:r>
        <w:rPr>
          <w:rFonts w:hint="eastAsia"/>
          <w:szCs w:val="21"/>
        </w:rPr>
        <w:t xml:space="preserve">附件1：                               </w:t>
      </w:r>
      <w:r>
        <w:rPr>
          <w:rFonts w:hint="eastAsia" w:ascii="宋体" w:hAnsi="宋体" w:cs="宋体"/>
          <w:b/>
          <w:bCs/>
          <w:kern w:val="0"/>
          <w:sz w:val="28"/>
          <w:szCs w:val="28"/>
        </w:rPr>
        <w:t>浙江巨程钢瓶有限公司2024年第</w:t>
      </w:r>
      <w:r>
        <w:rPr>
          <w:rFonts w:hint="eastAsia" w:ascii="宋体" w:hAnsi="宋体" w:cs="宋体"/>
          <w:b/>
          <w:bCs/>
          <w:kern w:val="0"/>
          <w:sz w:val="28"/>
          <w:szCs w:val="28"/>
          <w:lang w:eastAsia="zh-CN"/>
        </w:rPr>
        <w:t>8-2</w:t>
      </w:r>
      <w:r>
        <w:rPr>
          <w:rFonts w:hint="eastAsia" w:ascii="宋体" w:hAnsi="宋体" w:cs="宋体"/>
          <w:b/>
          <w:bCs/>
          <w:kern w:val="0"/>
          <w:sz w:val="28"/>
          <w:szCs w:val="28"/>
        </w:rPr>
        <w:t>次冷轧钢卷采购</w:t>
      </w:r>
    </w:p>
    <w:p w14:paraId="5B16CDCC">
      <w:pPr>
        <w:widowControl/>
        <w:ind w:firstLine="7027" w:firstLineChars="2500"/>
        <w:rPr>
          <w:rFonts w:ascii="宋体" w:hAnsi="宋体" w:cs="宋体"/>
          <w:b/>
          <w:bCs/>
          <w:kern w:val="0"/>
          <w:sz w:val="28"/>
          <w:szCs w:val="28"/>
        </w:rPr>
      </w:pPr>
      <w:r>
        <w:rPr>
          <w:rFonts w:hint="eastAsia" w:ascii="宋体" w:hAnsi="宋体" w:cs="宋体"/>
          <w:b/>
          <w:bCs/>
          <w:kern w:val="0"/>
          <w:sz w:val="28"/>
          <w:szCs w:val="28"/>
        </w:rPr>
        <w:t>报价表</w:t>
      </w:r>
    </w:p>
    <w:p w14:paraId="5246D649">
      <w:pPr>
        <w:widowControl/>
        <w:ind w:firstLine="7027" w:firstLineChars="2500"/>
        <w:jc w:val="center"/>
        <w:rPr>
          <w:rFonts w:ascii="宋体" w:hAnsi="宋体" w:cs="宋体"/>
          <w:b/>
          <w:bCs/>
          <w:kern w:val="0"/>
          <w:sz w:val="28"/>
          <w:szCs w:val="28"/>
        </w:rPr>
      </w:pPr>
    </w:p>
    <w:tbl>
      <w:tblPr>
        <w:tblStyle w:val="10"/>
        <w:tblpPr w:leftFromText="180" w:rightFromText="180" w:vertAnchor="text" w:horzAnchor="page" w:tblpX="1611" w:tblpY="49"/>
        <w:tblOverlap w:val="never"/>
        <w:tblW w:w="14333" w:type="dxa"/>
        <w:tblInd w:w="0" w:type="dxa"/>
        <w:tblLayout w:type="autofit"/>
        <w:tblCellMar>
          <w:top w:w="0" w:type="dxa"/>
          <w:left w:w="108" w:type="dxa"/>
          <w:bottom w:w="0" w:type="dxa"/>
          <w:right w:w="108" w:type="dxa"/>
        </w:tblCellMar>
      </w:tblPr>
      <w:tblGrid>
        <w:gridCol w:w="2459"/>
        <w:gridCol w:w="2459"/>
        <w:gridCol w:w="1723"/>
        <w:gridCol w:w="1880"/>
        <w:gridCol w:w="1230"/>
        <w:gridCol w:w="1207"/>
        <w:gridCol w:w="1765"/>
        <w:gridCol w:w="1610"/>
      </w:tblGrid>
      <w:tr w14:paraId="44FB0390">
        <w:tblPrEx>
          <w:tblCellMar>
            <w:top w:w="0" w:type="dxa"/>
            <w:left w:w="108" w:type="dxa"/>
            <w:bottom w:w="0" w:type="dxa"/>
            <w:right w:w="108" w:type="dxa"/>
          </w:tblCellMar>
        </w:tblPrEx>
        <w:trPr>
          <w:trHeight w:val="525"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E61F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标段号</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5EE93">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采购规格</w:t>
            </w:r>
          </w:p>
        </w:tc>
        <w:tc>
          <w:tcPr>
            <w:tcW w:w="1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C216">
            <w:pPr>
              <w:widowControl/>
              <w:jc w:val="center"/>
              <w:textAlignment w:val="center"/>
              <w:rPr>
                <w:rFonts w:ascii="宋体" w:hAnsi="宋体" w:cs="宋体"/>
                <w:color w:val="000000"/>
                <w:sz w:val="24"/>
              </w:rPr>
            </w:pPr>
            <w:r>
              <w:rPr>
                <w:rFonts w:hint="eastAsia" w:ascii="宋体" w:hAnsi="宋体" w:cs="宋体"/>
                <w:color w:val="000000"/>
                <w:kern w:val="0"/>
                <w:sz w:val="24"/>
                <w:lang w:bidi="ar"/>
              </w:rPr>
              <w:t>热处理方式</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64AF3">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采购数量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47C63">
            <w:pPr>
              <w:widowControl/>
              <w:jc w:val="center"/>
              <w:textAlignment w:val="center"/>
              <w:rPr>
                <w:rFonts w:ascii="宋体" w:hAnsi="宋体" w:cs="宋体"/>
                <w:color w:val="000000"/>
                <w:sz w:val="24"/>
              </w:rPr>
            </w:pPr>
            <w:r>
              <w:rPr>
                <w:rFonts w:hint="eastAsia" w:ascii="宋体" w:hAnsi="宋体" w:cs="宋体"/>
                <w:color w:val="000000"/>
                <w:kern w:val="0"/>
                <w:sz w:val="24"/>
                <w:lang w:bidi="ar"/>
              </w:rPr>
              <w:t>钢厂</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D6FA3">
            <w:pPr>
              <w:widowControl/>
              <w:jc w:val="center"/>
              <w:textAlignment w:val="center"/>
              <w:rPr>
                <w:rFonts w:ascii="宋体" w:hAnsi="宋体" w:cs="宋体"/>
                <w:color w:val="000000"/>
                <w:sz w:val="24"/>
              </w:rPr>
            </w:pPr>
            <w:r>
              <w:rPr>
                <w:rFonts w:hint="eastAsia" w:ascii="宋体" w:hAnsi="宋体" w:cs="宋体"/>
                <w:color w:val="000000"/>
                <w:kern w:val="0"/>
                <w:sz w:val="24"/>
                <w:lang w:bidi="ar"/>
              </w:rPr>
              <w:t>牌号</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29F86">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可供现货数量</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FAD0B">
            <w:pPr>
              <w:widowControl/>
              <w:jc w:val="center"/>
              <w:textAlignment w:val="center"/>
              <w:rPr>
                <w:rFonts w:ascii="宋体" w:hAnsi="宋体" w:cs="宋体"/>
                <w:color w:val="000000"/>
                <w:sz w:val="24"/>
              </w:rPr>
            </w:pPr>
            <w:r>
              <w:rPr>
                <w:rFonts w:hint="eastAsia" w:ascii="宋体" w:hAnsi="宋体" w:cs="宋体"/>
                <w:color w:val="000000"/>
                <w:kern w:val="0"/>
                <w:sz w:val="24"/>
                <w:lang w:bidi="ar"/>
              </w:rPr>
              <w:t>送到价/元（不含税）</w:t>
            </w:r>
          </w:p>
        </w:tc>
      </w:tr>
      <w:tr w14:paraId="4E7A47FD">
        <w:tblPrEx>
          <w:tblCellMar>
            <w:top w:w="0" w:type="dxa"/>
            <w:left w:w="108" w:type="dxa"/>
            <w:bottom w:w="0" w:type="dxa"/>
            <w:right w:w="108" w:type="dxa"/>
          </w:tblCellMar>
        </w:tblPrEx>
        <w:trPr>
          <w:trHeight w:val="613"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68370">
            <w:pPr>
              <w:jc w:val="center"/>
            </w:pPr>
            <w:r>
              <w:rPr>
                <w:rFonts w:hint="eastAsia"/>
              </w:rPr>
              <w:t>A</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5CF07">
            <w:pPr>
              <w:jc w:val="center"/>
              <w:rPr>
                <w:sz w:val="24"/>
              </w:rPr>
            </w:pPr>
            <w:r>
              <w:rPr>
                <w:rFonts w:hint="eastAsia"/>
                <w:sz w:val="24"/>
              </w:rPr>
              <w:t>冷轧钢卷</w:t>
            </w:r>
          </w:p>
          <w:p w14:paraId="207EFDF7">
            <w:pPr>
              <w:jc w:val="center"/>
              <w:rPr>
                <w:b/>
              </w:rPr>
            </w:pPr>
            <w:r>
              <w:rPr>
                <w:rFonts w:hint="eastAsia"/>
              </w:rPr>
              <w:t>1.</w:t>
            </w:r>
            <w:r>
              <w:rPr>
                <w:rFonts w:hint="eastAsia"/>
                <w:lang w:val="en-US" w:eastAsia="zh-CN"/>
              </w:rPr>
              <w:t>2</w:t>
            </w:r>
            <w:r>
              <w:rPr>
                <w:rFonts w:ascii="Arial" w:hAnsi="Arial" w:cs="Arial"/>
              </w:rPr>
              <w:t>×</w:t>
            </w:r>
            <w:r>
              <w:rPr>
                <w:rFonts w:hint="eastAsia"/>
              </w:rPr>
              <w:t>1250</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F9FD68">
            <w:pPr>
              <w:jc w:val="center"/>
              <w:rPr>
                <w:rFonts w:ascii="宋体" w:hAnsi="宋体"/>
                <w:sz w:val="24"/>
              </w:rPr>
            </w:pPr>
            <w:r>
              <w:rPr>
                <w:rFonts w:hint="eastAsia" w:ascii="宋体" w:hAnsi="宋体"/>
                <w:sz w:val="24"/>
              </w:rPr>
              <w:t>限罩退</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422613F6">
            <w:pPr>
              <w:spacing w:line="600" w:lineRule="auto"/>
              <w:jc w:val="center"/>
            </w:pPr>
            <w:r>
              <w:rPr>
                <w:rFonts w:hint="eastAsia"/>
                <w:lang w:val="en-US" w:eastAsia="zh-CN"/>
              </w:rPr>
              <w:t>150</w:t>
            </w:r>
            <w:r>
              <w:rPr>
                <w:rFonts w:hint="eastAsia"/>
              </w:rPr>
              <w:t>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309C9">
            <w:pPr>
              <w:jc w:val="center"/>
              <w:rPr>
                <w:rFonts w:ascii="宋体" w:hAnsi="宋体" w:cs="宋体"/>
                <w:color w:val="000000"/>
                <w:sz w:val="24"/>
              </w:rPr>
            </w:pPr>
            <w:r>
              <w:rPr>
                <w:rFonts w:ascii="宋体" w:hAnsi="宋体" w:cs="宋体"/>
                <w:color w:val="000000"/>
                <w:sz w:val="24"/>
              </w:rPr>
              <w:t>例：柳钢</w:t>
            </w:r>
            <w:r>
              <w:rPr>
                <w:rFonts w:hint="eastAsia" w:ascii="宋体" w:hAnsi="宋体" w:cs="宋体"/>
                <w:color w:val="000000"/>
                <w:sz w:val="24"/>
              </w:rPr>
              <w:t>/邯钢（供货有多个钢厂时）</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65BC1">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5F9D1">
            <w:pPr>
              <w:jc w:val="center"/>
              <w:rPr>
                <w:rFonts w:ascii="宋体" w:hAnsi="宋体" w:cs="宋体"/>
                <w:color w:val="000000"/>
                <w:sz w:val="24"/>
              </w:rPr>
            </w:pPr>
            <w:r>
              <w:rPr>
                <w:rFonts w:ascii="宋体" w:hAnsi="宋体" w:cs="宋体"/>
                <w:color w:val="000000"/>
                <w:sz w:val="24"/>
              </w:rPr>
              <w:t>例：</w:t>
            </w:r>
            <w:r>
              <w:rPr>
                <w:rFonts w:hint="eastAsia" w:ascii="宋体" w:hAnsi="宋体" w:cs="宋体"/>
                <w:color w:val="000000"/>
                <w:sz w:val="24"/>
              </w:rPr>
              <w:t>200吨柳钢</w:t>
            </w:r>
          </w:p>
          <w:p w14:paraId="6D6BBB36">
            <w:pPr>
              <w:jc w:val="center"/>
              <w:rPr>
                <w:rFonts w:ascii="宋体" w:hAnsi="宋体" w:cs="宋体"/>
                <w:color w:val="000000"/>
                <w:sz w:val="24"/>
              </w:rPr>
            </w:pPr>
            <w:r>
              <w:rPr>
                <w:rFonts w:hint="eastAsia" w:ascii="宋体" w:hAnsi="宋体" w:cs="宋体"/>
                <w:color w:val="000000"/>
                <w:sz w:val="24"/>
              </w:rPr>
              <w:t xml:space="preserve">   150吨邯钢</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B7838">
            <w:pPr>
              <w:jc w:val="center"/>
              <w:rPr>
                <w:rFonts w:ascii="宋体" w:hAnsi="宋体" w:cs="宋体"/>
                <w:color w:val="000000"/>
                <w:sz w:val="24"/>
              </w:rPr>
            </w:pPr>
          </w:p>
        </w:tc>
      </w:tr>
      <w:tr w14:paraId="4C6E1262">
        <w:tblPrEx>
          <w:tblCellMar>
            <w:top w:w="0" w:type="dxa"/>
            <w:left w:w="108" w:type="dxa"/>
            <w:bottom w:w="0" w:type="dxa"/>
            <w:right w:w="108" w:type="dxa"/>
          </w:tblCellMar>
        </w:tblPrEx>
        <w:trPr>
          <w:trHeight w:val="653"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96855">
            <w:pPr>
              <w:jc w:val="center"/>
            </w:pPr>
            <w:r>
              <w:rPr>
                <w:rFonts w:hint="eastAsia"/>
              </w:rPr>
              <w:t>B</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31F39">
            <w:pPr>
              <w:jc w:val="center"/>
              <w:rPr>
                <w:sz w:val="24"/>
              </w:rPr>
            </w:pPr>
            <w:r>
              <w:rPr>
                <w:rFonts w:hint="eastAsia"/>
                <w:sz w:val="24"/>
              </w:rPr>
              <w:t>冷轧钢卷</w:t>
            </w:r>
          </w:p>
          <w:p w14:paraId="364B2B42">
            <w:pPr>
              <w:jc w:val="center"/>
              <w:rPr>
                <w:rFonts w:ascii="宋体" w:hAnsi="宋体" w:cs="宋体"/>
                <w:color w:val="000000"/>
                <w:sz w:val="24"/>
              </w:rPr>
            </w:pPr>
            <w:r>
              <w:rPr>
                <w:rFonts w:hint="eastAsia"/>
              </w:rPr>
              <w:t>1.</w:t>
            </w:r>
            <w:r>
              <w:rPr>
                <w:rFonts w:hint="eastAsia"/>
                <w:lang w:val="en-US" w:eastAsia="zh-CN"/>
              </w:rPr>
              <w:t>5</w:t>
            </w:r>
            <w:r>
              <w:rPr>
                <w:rFonts w:ascii="Arial" w:hAnsi="Arial" w:cs="Arial"/>
              </w:rPr>
              <w:t>×</w:t>
            </w:r>
            <w:r>
              <w:rPr>
                <w:rFonts w:hint="eastAsia"/>
              </w:rPr>
              <w:t>1250</w:t>
            </w:r>
          </w:p>
        </w:tc>
        <w:tc>
          <w:tcPr>
            <w:tcW w:w="17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A26F11">
            <w:pPr>
              <w:jc w:val="center"/>
              <w:rPr>
                <w:rFonts w:ascii="宋体" w:hAnsi="宋体" w:cs="宋体"/>
                <w:color w:val="000000"/>
                <w:kern w:val="0"/>
                <w:sz w:val="24"/>
                <w:lang w:bidi="ar"/>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1F4CF5AD">
            <w:pPr>
              <w:spacing w:line="600" w:lineRule="auto"/>
              <w:jc w:val="center"/>
            </w:pPr>
            <w:r>
              <w:rPr>
                <w:rFonts w:hint="eastAsia"/>
                <w:lang w:val="en-US" w:eastAsia="zh-CN"/>
              </w:rPr>
              <w:t>200</w:t>
            </w:r>
            <w:r>
              <w:rPr>
                <w:rFonts w:hint="eastAsia"/>
              </w:rPr>
              <w:t>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5D2C9">
            <w:pPr>
              <w:jc w:val="center"/>
              <w:rPr>
                <w:rFonts w:ascii="宋体" w:hAnsi="宋体" w:cs="宋体"/>
                <w:color w:val="000000"/>
                <w:sz w:val="24"/>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41209">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98352">
            <w:pPr>
              <w:jc w:val="center"/>
              <w:rPr>
                <w:rFonts w:ascii="宋体" w:hAnsi="宋体" w:cs="宋体"/>
                <w:color w:val="000000"/>
                <w:sz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4B3A1">
            <w:pPr>
              <w:jc w:val="center"/>
              <w:rPr>
                <w:rFonts w:ascii="宋体" w:hAnsi="宋体" w:cs="宋体"/>
                <w:color w:val="000000"/>
                <w:sz w:val="24"/>
              </w:rPr>
            </w:pPr>
          </w:p>
        </w:tc>
      </w:tr>
      <w:tr w14:paraId="69E22335">
        <w:tblPrEx>
          <w:tblCellMar>
            <w:top w:w="0" w:type="dxa"/>
            <w:left w:w="108" w:type="dxa"/>
            <w:bottom w:w="0" w:type="dxa"/>
            <w:right w:w="108" w:type="dxa"/>
          </w:tblCellMar>
        </w:tblPrEx>
        <w:trPr>
          <w:trHeight w:val="777"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BE9C">
            <w:pPr>
              <w:jc w:val="center"/>
            </w:pPr>
            <w:r>
              <w:rPr>
                <w:rFonts w:hint="eastAsia"/>
              </w:rPr>
              <w:t>C</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7F0A4">
            <w:pPr>
              <w:jc w:val="center"/>
              <w:rPr>
                <w:sz w:val="24"/>
              </w:rPr>
            </w:pPr>
            <w:r>
              <w:rPr>
                <w:rFonts w:hint="eastAsia"/>
                <w:sz w:val="24"/>
              </w:rPr>
              <w:t>冷轧钢卷</w:t>
            </w:r>
          </w:p>
          <w:p w14:paraId="3380604D">
            <w:pPr>
              <w:jc w:val="center"/>
              <w:rPr>
                <w:rFonts w:ascii="宋体" w:hAnsi="宋体" w:cs="宋体"/>
                <w:color w:val="000000"/>
                <w:sz w:val="24"/>
              </w:rPr>
            </w:pPr>
            <w:r>
              <w:rPr>
                <w:rFonts w:hint="eastAsia"/>
              </w:rPr>
              <w:t>1.2</w:t>
            </w:r>
            <w:r>
              <w:rPr>
                <w:rFonts w:ascii="Arial" w:hAnsi="Arial" w:cs="Arial"/>
              </w:rPr>
              <w:t>×</w:t>
            </w:r>
            <w:r>
              <w:rPr>
                <w:rFonts w:hint="eastAsia"/>
              </w:rPr>
              <w:t>1500</w:t>
            </w:r>
          </w:p>
        </w:tc>
        <w:tc>
          <w:tcPr>
            <w:tcW w:w="17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093E25">
            <w:pPr>
              <w:jc w:val="center"/>
              <w:rPr>
                <w:rFonts w:ascii="宋体" w:hAnsi="宋体" w:cs="宋体"/>
                <w:color w:val="000000"/>
                <w:kern w:val="0"/>
                <w:sz w:val="24"/>
                <w:lang w:bidi="ar"/>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5BAB2367">
            <w:pPr>
              <w:spacing w:line="600" w:lineRule="auto"/>
              <w:jc w:val="center"/>
            </w:pPr>
            <w:r>
              <w:rPr>
                <w:rFonts w:hint="eastAsia"/>
                <w:lang w:val="en-US" w:eastAsia="zh-CN"/>
              </w:rPr>
              <w:t>2</w:t>
            </w:r>
            <w:r>
              <w:rPr>
                <w:rFonts w:hint="eastAsia"/>
              </w:rPr>
              <w:t>00吨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4AEB4">
            <w:pPr>
              <w:jc w:val="center"/>
              <w:rPr>
                <w:rFonts w:ascii="宋体" w:hAnsi="宋体" w:cs="宋体"/>
                <w:color w:val="000000"/>
                <w:sz w:val="24"/>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28333">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8D071">
            <w:pPr>
              <w:jc w:val="center"/>
              <w:rPr>
                <w:rFonts w:ascii="宋体" w:hAnsi="宋体" w:cs="宋体"/>
                <w:color w:val="000000"/>
                <w:sz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7E491">
            <w:pPr>
              <w:jc w:val="center"/>
              <w:rPr>
                <w:rFonts w:ascii="宋体" w:hAnsi="宋体" w:cs="宋体"/>
                <w:color w:val="000000"/>
                <w:sz w:val="24"/>
              </w:rPr>
            </w:pPr>
          </w:p>
        </w:tc>
      </w:tr>
    </w:tbl>
    <w:p w14:paraId="120B3AAB">
      <w:pPr>
        <w:ind w:firstLine="480" w:firstLineChars="200"/>
        <w:rPr>
          <w:rFonts w:ascii="宋体" w:hAnsi="宋体"/>
          <w:sz w:val="24"/>
        </w:rPr>
      </w:pPr>
    </w:p>
    <w:p w14:paraId="77112EB9">
      <w:r>
        <w:rPr>
          <w:rFonts w:hint="eastAsia"/>
        </w:rPr>
        <w:t>注：单位按吨填报（同一标段可供货中不止一个钢厂时，需详细注明。）</w:t>
      </w:r>
    </w:p>
    <w:p w14:paraId="77DE7B63">
      <w:pPr>
        <w:spacing w:line="360" w:lineRule="auto"/>
        <w:rPr>
          <w:b/>
          <w:sz w:val="24"/>
        </w:rPr>
      </w:pPr>
      <w:r>
        <w:rPr>
          <w:rFonts w:hint="eastAsia" w:ascii="宋体" w:hAnsi="宋体" w:cs="宋体"/>
          <w:color w:val="000000"/>
          <w:kern w:val="0"/>
          <w:sz w:val="22"/>
          <w:szCs w:val="22"/>
        </w:rPr>
        <w:t>报价单位（加盖公章）：</w:t>
      </w:r>
      <w:r>
        <w:rPr>
          <w:rFonts w:hint="eastAsia" w:ascii="宋体" w:hAnsi="宋体" w:cs="宋体"/>
          <w:color w:val="000000"/>
          <w:kern w:val="0"/>
          <w:sz w:val="22"/>
          <w:szCs w:val="22"/>
          <w:u w:val="single"/>
        </w:rPr>
        <w:t xml:space="preserve">                                      </w:t>
      </w: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B1F3">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p w14:paraId="64C0560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A2DB6">
    <w:pPr>
      <w:pStyle w:val="7"/>
      <w:jc w:val="center"/>
      <w:rPr>
        <w:b/>
      </w:rPr>
    </w:pPr>
    <w:r>
      <w:rPr>
        <w:rFonts w:hint="eastAsia"/>
        <w:b/>
      </w:rPr>
      <w:t>5-</w:t>
    </w:r>
    <w:r>
      <w:rPr>
        <w:rStyle w:val="13"/>
        <w:rFonts w:hint="eastAsia"/>
        <w:b/>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54EF"/>
  <w:p w14:paraId="2A760BD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90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C2085">
    <w:pPr>
      <w:pStyle w:val="8"/>
      <w:pBdr>
        <w:bottom w:val="single" w:color="auto" w:sz="6" w:space="0"/>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hint="eastAsia" w:ascii="仿宋_GB2312" w:hAnsi="宋体"/>
        <w:b/>
      </w:rPr>
      <w:t xml:space="preserve"> 商务条款</w:t>
    </w:r>
    <w:r>
      <w:rPr>
        <w:b/>
      </w:rPr>
      <w:t xml:space="preserve">    </w:t>
    </w:r>
    <w:r>
      <w:rPr>
        <w:rFonts w:hint="eastAsia"/>
        <w:b/>
      </w:rPr>
      <w:t xml:space="preserve">        </w:t>
    </w:r>
    <w:r>
      <w:rPr>
        <w:b/>
      </w:rPr>
      <w:t xml:space="preserve">         IFB No. : 0625-11108016-3 </w:t>
    </w:r>
  </w:p>
  <w:p w14:paraId="7416C31F">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B2F0"/>
    <w:multiLevelType w:val="singleLevel"/>
    <w:tmpl w:val="0A42B2F0"/>
    <w:lvl w:ilvl="0" w:tentative="0">
      <w:start w:val="1"/>
      <w:numFmt w:val="decimal"/>
      <w:suff w:val="nothing"/>
      <w:lvlText w:val="%1、"/>
      <w:lvlJc w:val="left"/>
    </w:lvl>
  </w:abstractNum>
  <w:abstractNum w:abstractNumId="1">
    <w:nsid w:val="1496335F"/>
    <w:multiLevelType w:val="singleLevel"/>
    <w:tmpl w:val="1496335F"/>
    <w:lvl w:ilvl="0" w:tentative="0">
      <w:start w:val="1"/>
      <w:numFmt w:val="decimal"/>
      <w:lvlText w:val="%1."/>
      <w:lvlJc w:val="left"/>
      <w:pPr>
        <w:tabs>
          <w:tab w:val="left" w:pos="312"/>
        </w:tabs>
      </w:pPr>
    </w:lvl>
  </w:abstractNum>
  <w:abstractNum w:abstractNumId="2">
    <w:nsid w:val="72BB4EDC"/>
    <w:multiLevelType w:val="multilevel"/>
    <w:tmpl w:val="72BB4EDC"/>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ind w:left="3240" w:hanging="28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GJiZDllNTQ3NDZmMmE0ZWE2YThiYTViNDcxZWIifQ=="/>
  </w:docVars>
  <w:rsids>
    <w:rsidRoot w:val="00750550"/>
    <w:rsid w:val="000033DF"/>
    <w:rsid w:val="0000405A"/>
    <w:rsid w:val="000048A4"/>
    <w:rsid w:val="00010A3B"/>
    <w:rsid w:val="0001242D"/>
    <w:rsid w:val="00016CBB"/>
    <w:rsid w:val="00017ECE"/>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A428B"/>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27133"/>
    <w:rsid w:val="00141235"/>
    <w:rsid w:val="00141D4F"/>
    <w:rsid w:val="00166927"/>
    <w:rsid w:val="00174A19"/>
    <w:rsid w:val="00177116"/>
    <w:rsid w:val="00177399"/>
    <w:rsid w:val="00186F2C"/>
    <w:rsid w:val="001912EB"/>
    <w:rsid w:val="001925EA"/>
    <w:rsid w:val="001942E9"/>
    <w:rsid w:val="00195732"/>
    <w:rsid w:val="001977BB"/>
    <w:rsid w:val="001A5E3B"/>
    <w:rsid w:val="001B24A8"/>
    <w:rsid w:val="001C6FCA"/>
    <w:rsid w:val="001D072C"/>
    <w:rsid w:val="001E36E8"/>
    <w:rsid w:val="001F0EB0"/>
    <w:rsid w:val="001F5AD9"/>
    <w:rsid w:val="002046F2"/>
    <w:rsid w:val="00230118"/>
    <w:rsid w:val="002337FE"/>
    <w:rsid w:val="00234CA3"/>
    <w:rsid w:val="00234DBD"/>
    <w:rsid w:val="00247B58"/>
    <w:rsid w:val="00271394"/>
    <w:rsid w:val="00272612"/>
    <w:rsid w:val="00273BBD"/>
    <w:rsid w:val="002831ED"/>
    <w:rsid w:val="002878B3"/>
    <w:rsid w:val="00296EE8"/>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3E435C"/>
    <w:rsid w:val="003E696F"/>
    <w:rsid w:val="00412D94"/>
    <w:rsid w:val="004221AD"/>
    <w:rsid w:val="00426DDA"/>
    <w:rsid w:val="00433B4D"/>
    <w:rsid w:val="004403BA"/>
    <w:rsid w:val="0044250A"/>
    <w:rsid w:val="00446392"/>
    <w:rsid w:val="00450699"/>
    <w:rsid w:val="0046660E"/>
    <w:rsid w:val="00474E61"/>
    <w:rsid w:val="004854CF"/>
    <w:rsid w:val="00486FE7"/>
    <w:rsid w:val="004A2B8B"/>
    <w:rsid w:val="004A396E"/>
    <w:rsid w:val="004A5EAC"/>
    <w:rsid w:val="004C05EE"/>
    <w:rsid w:val="004D0BED"/>
    <w:rsid w:val="004E2771"/>
    <w:rsid w:val="004F66D4"/>
    <w:rsid w:val="005077AE"/>
    <w:rsid w:val="00510E8A"/>
    <w:rsid w:val="00530E29"/>
    <w:rsid w:val="005440F9"/>
    <w:rsid w:val="005447E2"/>
    <w:rsid w:val="0054680A"/>
    <w:rsid w:val="00547590"/>
    <w:rsid w:val="00550E1C"/>
    <w:rsid w:val="00563550"/>
    <w:rsid w:val="00566DA5"/>
    <w:rsid w:val="00574B20"/>
    <w:rsid w:val="00581BC6"/>
    <w:rsid w:val="00583383"/>
    <w:rsid w:val="00586CC3"/>
    <w:rsid w:val="00587540"/>
    <w:rsid w:val="005951D8"/>
    <w:rsid w:val="00597E56"/>
    <w:rsid w:val="005B4D7A"/>
    <w:rsid w:val="005B7CA3"/>
    <w:rsid w:val="005C2D93"/>
    <w:rsid w:val="005D0A57"/>
    <w:rsid w:val="005D3033"/>
    <w:rsid w:val="005D480C"/>
    <w:rsid w:val="005D794E"/>
    <w:rsid w:val="005E721C"/>
    <w:rsid w:val="005E78C3"/>
    <w:rsid w:val="005F6F66"/>
    <w:rsid w:val="00601198"/>
    <w:rsid w:val="006024C3"/>
    <w:rsid w:val="00604E3E"/>
    <w:rsid w:val="006054A9"/>
    <w:rsid w:val="006114D0"/>
    <w:rsid w:val="00622664"/>
    <w:rsid w:val="006312DD"/>
    <w:rsid w:val="006453A3"/>
    <w:rsid w:val="00647172"/>
    <w:rsid w:val="00650D96"/>
    <w:rsid w:val="0065582B"/>
    <w:rsid w:val="00670F3F"/>
    <w:rsid w:val="00671381"/>
    <w:rsid w:val="0067238B"/>
    <w:rsid w:val="00675A54"/>
    <w:rsid w:val="006927E7"/>
    <w:rsid w:val="006A57D0"/>
    <w:rsid w:val="006B3571"/>
    <w:rsid w:val="006B716B"/>
    <w:rsid w:val="006C029D"/>
    <w:rsid w:val="006C5FC1"/>
    <w:rsid w:val="006D0E12"/>
    <w:rsid w:val="006E05AC"/>
    <w:rsid w:val="006E09BA"/>
    <w:rsid w:val="00705719"/>
    <w:rsid w:val="00705BAE"/>
    <w:rsid w:val="00713CBB"/>
    <w:rsid w:val="00720A2B"/>
    <w:rsid w:val="00724CC7"/>
    <w:rsid w:val="00750550"/>
    <w:rsid w:val="007618AB"/>
    <w:rsid w:val="00761B5C"/>
    <w:rsid w:val="00762057"/>
    <w:rsid w:val="00764DFF"/>
    <w:rsid w:val="0076798A"/>
    <w:rsid w:val="0077509F"/>
    <w:rsid w:val="00781C3A"/>
    <w:rsid w:val="0078282D"/>
    <w:rsid w:val="00782C11"/>
    <w:rsid w:val="00792DC1"/>
    <w:rsid w:val="00797634"/>
    <w:rsid w:val="007B0C42"/>
    <w:rsid w:val="007B109A"/>
    <w:rsid w:val="007B3A9A"/>
    <w:rsid w:val="007C2616"/>
    <w:rsid w:val="007D3CC4"/>
    <w:rsid w:val="007D74D7"/>
    <w:rsid w:val="007E1356"/>
    <w:rsid w:val="007F28DA"/>
    <w:rsid w:val="007F6500"/>
    <w:rsid w:val="0080501A"/>
    <w:rsid w:val="00807563"/>
    <w:rsid w:val="00807DFB"/>
    <w:rsid w:val="00813FE9"/>
    <w:rsid w:val="0081535C"/>
    <w:rsid w:val="00825989"/>
    <w:rsid w:val="00827133"/>
    <w:rsid w:val="008333A9"/>
    <w:rsid w:val="00847E7F"/>
    <w:rsid w:val="0085274A"/>
    <w:rsid w:val="0086497A"/>
    <w:rsid w:val="00865D0A"/>
    <w:rsid w:val="00865D72"/>
    <w:rsid w:val="008702D4"/>
    <w:rsid w:val="008709BB"/>
    <w:rsid w:val="008816ED"/>
    <w:rsid w:val="008824CF"/>
    <w:rsid w:val="00883542"/>
    <w:rsid w:val="00890793"/>
    <w:rsid w:val="00894F6E"/>
    <w:rsid w:val="00895C4C"/>
    <w:rsid w:val="0089721C"/>
    <w:rsid w:val="008A6495"/>
    <w:rsid w:val="008B6AC5"/>
    <w:rsid w:val="008D507C"/>
    <w:rsid w:val="008F40AF"/>
    <w:rsid w:val="00906F54"/>
    <w:rsid w:val="009118A9"/>
    <w:rsid w:val="00914450"/>
    <w:rsid w:val="00921E61"/>
    <w:rsid w:val="009342D6"/>
    <w:rsid w:val="00937C78"/>
    <w:rsid w:val="00941829"/>
    <w:rsid w:val="00965D86"/>
    <w:rsid w:val="00973ABD"/>
    <w:rsid w:val="00976F56"/>
    <w:rsid w:val="00977B7F"/>
    <w:rsid w:val="0099203E"/>
    <w:rsid w:val="00993D6B"/>
    <w:rsid w:val="00996CB8"/>
    <w:rsid w:val="009A015B"/>
    <w:rsid w:val="009A0189"/>
    <w:rsid w:val="009C1A00"/>
    <w:rsid w:val="009C2FD8"/>
    <w:rsid w:val="009C4328"/>
    <w:rsid w:val="009C5DC3"/>
    <w:rsid w:val="009D5148"/>
    <w:rsid w:val="009D7010"/>
    <w:rsid w:val="009E3F5E"/>
    <w:rsid w:val="009F3E3D"/>
    <w:rsid w:val="009F4129"/>
    <w:rsid w:val="009F42B0"/>
    <w:rsid w:val="009F442A"/>
    <w:rsid w:val="009F70FE"/>
    <w:rsid w:val="009F7145"/>
    <w:rsid w:val="00A01001"/>
    <w:rsid w:val="00A03F65"/>
    <w:rsid w:val="00A05D18"/>
    <w:rsid w:val="00A06A6E"/>
    <w:rsid w:val="00A209B4"/>
    <w:rsid w:val="00A2541B"/>
    <w:rsid w:val="00A37CAC"/>
    <w:rsid w:val="00A40100"/>
    <w:rsid w:val="00A40E4A"/>
    <w:rsid w:val="00A5146D"/>
    <w:rsid w:val="00A6356A"/>
    <w:rsid w:val="00A83138"/>
    <w:rsid w:val="00A84933"/>
    <w:rsid w:val="00AA29BB"/>
    <w:rsid w:val="00AB383B"/>
    <w:rsid w:val="00AB4A02"/>
    <w:rsid w:val="00AC29AE"/>
    <w:rsid w:val="00AC5CE0"/>
    <w:rsid w:val="00AD1D6E"/>
    <w:rsid w:val="00AD3DAE"/>
    <w:rsid w:val="00AD6C33"/>
    <w:rsid w:val="00AE1C9A"/>
    <w:rsid w:val="00AE354B"/>
    <w:rsid w:val="00AF0C70"/>
    <w:rsid w:val="00AF5523"/>
    <w:rsid w:val="00AF7168"/>
    <w:rsid w:val="00B02237"/>
    <w:rsid w:val="00B04AA7"/>
    <w:rsid w:val="00B04AD9"/>
    <w:rsid w:val="00B0522C"/>
    <w:rsid w:val="00B11626"/>
    <w:rsid w:val="00B2123C"/>
    <w:rsid w:val="00B30AC8"/>
    <w:rsid w:val="00B32E0F"/>
    <w:rsid w:val="00B33EE6"/>
    <w:rsid w:val="00B34D64"/>
    <w:rsid w:val="00B40505"/>
    <w:rsid w:val="00B409C2"/>
    <w:rsid w:val="00B47C70"/>
    <w:rsid w:val="00B6701D"/>
    <w:rsid w:val="00B73052"/>
    <w:rsid w:val="00B77C6E"/>
    <w:rsid w:val="00B77F24"/>
    <w:rsid w:val="00B87415"/>
    <w:rsid w:val="00B9244F"/>
    <w:rsid w:val="00B9648E"/>
    <w:rsid w:val="00B96DC5"/>
    <w:rsid w:val="00BA2852"/>
    <w:rsid w:val="00BA5F23"/>
    <w:rsid w:val="00BD3677"/>
    <w:rsid w:val="00BD6012"/>
    <w:rsid w:val="00BE580D"/>
    <w:rsid w:val="00C01754"/>
    <w:rsid w:val="00C1104E"/>
    <w:rsid w:val="00C271C9"/>
    <w:rsid w:val="00C531C1"/>
    <w:rsid w:val="00C708BD"/>
    <w:rsid w:val="00C72FF4"/>
    <w:rsid w:val="00C73CCB"/>
    <w:rsid w:val="00C8007D"/>
    <w:rsid w:val="00C81B01"/>
    <w:rsid w:val="00CA0E8F"/>
    <w:rsid w:val="00CB1A68"/>
    <w:rsid w:val="00CC11E7"/>
    <w:rsid w:val="00CC5567"/>
    <w:rsid w:val="00CD438F"/>
    <w:rsid w:val="00CD576B"/>
    <w:rsid w:val="00CD6E23"/>
    <w:rsid w:val="00CE3167"/>
    <w:rsid w:val="00CE7116"/>
    <w:rsid w:val="00CF756B"/>
    <w:rsid w:val="00D05E65"/>
    <w:rsid w:val="00D10D5B"/>
    <w:rsid w:val="00D17958"/>
    <w:rsid w:val="00D32694"/>
    <w:rsid w:val="00D43FC7"/>
    <w:rsid w:val="00D6284B"/>
    <w:rsid w:val="00D63EB6"/>
    <w:rsid w:val="00D65083"/>
    <w:rsid w:val="00D72A1F"/>
    <w:rsid w:val="00D832AC"/>
    <w:rsid w:val="00D85033"/>
    <w:rsid w:val="00D859A2"/>
    <w:rsid w:val="00D87889"/>
    <w:rsid w:val="00DA3260"/>
    <w:rsid w:val="00DA51B0"/>
    <w:rsid w:val="00DA7FD1"/>
    <w:rsid w:val="00DB2974"/>
    <w:rsid w:val="00DB468D"/>
    <w:rsid w:val="00DC0F30"/>
    <w:rsid w:val="00DC2DA8"/>
    <w:rsid w:val="00DD355C"/>
    <w:rsid w:val="00DE7C17"/>
    <w:rsid w:val="00DF4407"/>
    <w:rsid w:val="00E0274B"/>
    <w:rsid w:val="00E03E66"/>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0B69"/>
    <w:rsid w:val="00F23565"/>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450915"/>
    <w:rsid w:val="1C5B1EE6"/>
    <w:rsid w:val="1D7C0366"/>
    <w:rsid w:val="1D8A0615"/>
    <w:rsid w:val="248914D0"/>
    <w:rsid w:val="264E1312"/>
    <w:rsid w:val="26DF717C"/>
    <w:rsid w:val="28F61E45"/>
    <w:rsid w:val="2B1A32AF"/>
    <w:rsid w:val="2B54438E"/>
    <w:rsid w:val="2EC66F0F"/>
    <w:rsid w:val="2F204280"/>
    <w:rsid w:val="30B375C8"/>
    <w:rsid w:val="346040E6"/>
    <w:rsid w:val="39CD3FCC"/>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1941EBE"/>
    <w:rsid w:val="51F53C68"/>
    <w:rsid w:val="53511372"/>
    <w:rsid w:val="541B6F47"/>
    <w:rsid w:val="54605FE7"/>
    <w:rsid w:val="572D5C52"/>
    <w:rsid w:val="578269D0"/>
    <w:rsid w:val="5BB5035D"/>
    <w:rsid w:val="5F21165A"/>
    <w:rsid w:val="61354081"/>
    <w:rsid w:val="64287ECD"/>
    <w:rsid w:val="64B96D77"/>
    <w:rsid w:val="65075D34"/>
    <w:rsid w:val="6536086A"/>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link w:val="17"/>
    <w:qFormat/>
    <w:uiPriority w:val="0"/>
    <w:pPr>
      <w:spacing w:before="360" w:after="120" w:line="360" w:lineRule="auto"/>
      <w:ind w:left="-5"/>
      <w:jc w:val="center"/>
      <w:outlineLvl w:val="1"/>
    </w:pPr>
    <w:rPr>
      <w:rFonts w:ascii="Arial" w:hAnsi="Arial" w:eastAsia="黑体" w:cs="Times New Roman"/>
      <w:b/>
      <w:sz w:val="32"/>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toa heading"/>
    <w:basedOn w:val="1"/>
    <w:next w:val="1"/>
    <w:semiHidden/>
    <w:unhideWhenUsed/>
    <w:qFormat/>
    <w:uiPriority w:val="99"/>
    <w:pPr>
      <w:spacing w:before="120"/>
    </w:pPr>
    <w:rPr>
      <w:rFonts w:asciiTheme="majorHAnsi" w:hAnsiTheme="majorHAnsi" w:cstheme="majorBidi"/>
      <w:sz w:val="24"/>
    </w:rPr>
  </w:style>
  <w:style w:type="paragraph" w:styleId="4">
    <w:name w:val="Title"/>
    <w:basedOn w:val="1"/>
    <w:link w:val="18"/>
    <w:qFormat/>
    <w:uiPriority w:val="0"/>
    <w:pPr>
      <w:spacing w:before="240" w:after="60"/>
      <w:jc w:val="center"/>
      <w:outlineLvl w:val="0"/>
    </w:pPr>
    <w:rPr>
      <w:rFonts w:ascii="Arial" w:hAnsi="Arial" w:cs="Arial"/>
      <w:b/>
      <w:bCs/>
      <w:sz w:val="32"/>
      <w:szCs w:val="32"/>
    </w:rPr>
  </w:style>
  <w:style w:type="paragraph" w:styleId="5">
    <w:name w:val="Body Text"/>
    <w:basedOn w:val="1"/>
    <w:link w:val="19"/>
    <w:qFormat/>
    <w:uiPriority w:val="0"/>
    <w:pPr>
      <w:tabs>
        <w:tab w:val="left" w:pos="574"/>
      </w:tabs>
      <w:spacing w:line="288" w:lineRule="auto"/>
    </w:pPr>
    <w:rPr>
      <w:rFonts w:ascii="宋体" w:hAnsi="宋体"/>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99"/>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标题 2 Char"/>
    <w:basedOn w:val="12"/>
    <w:link w:val="2"/>
    <w:qFormat/>
    <w:uiPriority w:val="0"/>
    <w:rPr>
      <w:rFonts w:ascii="Arial" w:hAnsi="Arial" w:eastAsia="黑体" w:cs="Times New Roman"/>
      <w:b/>
      <w:sz w:val="32"/>
      <w:szCs w:val="20"/>
    </w:rPr>
  </w:style>
  <w:style w:type="character" w:customStyle="1" w:styleId="18">
    <w:name w:val="标题 Char"/>
    <w:basedOn w:val="12"/>
    <w:link w:val="4"/>
    <w:qFormat/>
    <w:uiPriority w:val="0"/>
    <w:rPr>
      <w:rFonts w:ascii="Arial" w:hAnsi="Arial" w:eastAsia="宋体" w:cs="Arial"/>
      <w:b/>
      <w:bCs/>
      <w:sz w:val="32"/>
      <w:szCs w:val="32"/>
    </w:rPr>
  </w:style>
  <w:style w:type="character" w:customStyle="1" w:styleId="19">
    <w:name w:val="正文文本 Char"/>
    <w:basedOn w:val="12"/>
    <w:link w:val="5"/>
    <w:qFormat/>
    <w:uiPriority w:val="0"/>
    <w:rPr>
      <w:rFonts w:ascii="宋体" w:hAnsi="宋体" w:eastAsia="宋体" w:cs="Times New Roman"/>
      <w:szCs w:val="20"/>
    </w:rPr>
  </w:style>
  <w:style w:type="paragraph" w:styleId="20">
    <w:name w:val="List Paragraph"/>
    <w:basedOn w:val="1"/>
    <w:qFormat/>
    <w:uiPriority w:val="34"/>
    <w:pPr>
      <w:ind w:firstLine="420" w:firstLineChars="200"/>
    </w:pPr>
  </w:style>
  <w:style w:type="character" w:customStyle="1" w:styleId="21">
    <w:name w:val="批注框文本 Char"/>
    <w:basedOn w:val="12"/>
    <w:link w:val="6"/>
    <w:semiHidden/>
    <w:qFormat/>
    <w:uiPriority w:val="99"/>
    <w:rPr>
      <w:rFonts w:ascii="Times New Roman" w:hAnsi="Times New Roman" w:eastAsia="宋体" w:cs="Times New Roman"/>
      <w:sz w:val="18"/>
      <w:szCs w:val="18"/>
    </w:r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BB2C-FA6A-4500-B468-A1828A439F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3620</Words>
  <Characters>3990</Characters>
  <Lines>33</Lines>
  <Paragraphs>9</Paragraphs>
  <TotalTime>380</TotalTime>
  <ScaleCrop>false</ScaleCrop>
  <LinksUpToDate>false</LinksUpToDate>
  <CharactersWithSpaces>4409</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2021-07-06T02:47:00Z</dcterms:created>
  <dc:creator>YWGL</dc:creator>
  <cp:lastModifiedBy>古娜拉黑暗之神呜呼啦呼黑魔变身</cp:lastModifiedBy>
  <cp:lastPrinted>2024-08-15T00:36:21Z</cp:lastPrinted>
  <dcterms:modified xsi:type="dcterms:W3CDTF">2024-08-15T07:03:28Z</dcterms:modified>
  <cp:revision>568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D3831E27217D4F46832587D69A68BD9F</vt:lpwstr>
  </property>
</Properties>
</file>